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bCs/>
          <w:sz w:val="28"/>
          <w:szCs w:val="28"/>
        </w:rPr>
      </w:pPr>
      <w:r>
        <w:rPr>
          <w:rFonts w:hint="eastAsia" w:ascii="宋体" w:hAnsi="宋体"/>
          <w:b/>
          <w:bCs/>
          <w:sz w:val="28"/>
          <w:szCs w:val="28"/>
        </w:rPr>
        <w:t>施工承包竞价公告</w:t>
      </w:r>
    </w:p>
    <w:p>
      <w:pPr>
        <w:adjustRightInd w:val="0"/>
        <w:snapToGrid w:val="0"/>
        <w:spacing w:line="360" w:lineRule="auto"/>
        <w:jc w:val="center"/>
        <w:rPr>
          <w:rFonts w:ascii="宋体" w:hAnsi="宋体"/>
          <w:b/>
          <w:bCs/>
          <w:sz w:val="28"/>
          <w:szCs w:val="28"/>
        </w:rPr>
      </w:pPr>
      <w:r>
        <w:rPr>
          <w:rFonts w:hint="eastAsia" w:ascii="宋体" w:hAnsi="宋体"/>
          <w:b/>
          <w:bCs/>
          <w:sz w:val="28"/>
          <w:szCs w:val="28"/>
        </w:rPr>
        <w:t xml:space="preserve">JNU2017B </w:t>
      </w:r>
      <w:r>
        <w:rPr>
          <w:rFonts w:hint="eastAsia" w:ascii="宋体" w:hAnsi="宋体"/>
          <w:b/>
          <w:bCs/>
          <w:sz w:val="28"/>
          <w:szCs w:val="28"/>
          <w:lang w:val="en-US" w:eastAsia="zh-CN"/>
        </w:rPr>
        <w:t>39</w:t>
      </w:r>
      <w:r>
        <w:rPr>
          <w:rFonts w:hint="eastAsia" w:ascii="宋体" w:hAnsi="宋体"/>
          <w:b/>
          <w:bCs/>
          <w:sz w:val="28"/>
          <w:szCs w:val="28"/>
        </w:rPr>
        <w:t>号</w:t>
      </w:r>
    </w:p>
    <w:p>
      <w:pPr>
        <w:adjustRightInd w:val="0"/>
        <w:snapToGrid w:val="0"/>
        <w:spacing w:before="312" w:beforeLines="100" w:line="360" w:lineRule="auto"/>
        <w:ind w:firstLine="560" w:firstLineChars="200"/>
        <w:rPr>
          <w:rFonts w:ascii="宋体" w:hAnsi="宋体"/>
          <w:sz w:val="28"/>
          <w:szCs w:val="28"/>
        </w:rPr>
      </w:pPr>
      <w:r>
        <w:rPr>
          <w:rFonts w:hint="eastAsia" w:ascii="宋体" w:hAnsi="宋体"/>
          <w:color w:val="FF0000"/>
          <w:sz w:val="28"/>
          <w:szCs w:val="28"/>
        </w:rPr>
        <w:t>暨南大学</w:t>
      </w:r>
      <w:r>
        <w:rPr>
          <w:rFonts w:hint="eastAsia" w:ascii="宋体" w:hAnsi="宋体"/>
          <w:color w:val="FF0000"/>
          <w:sz w:val="28"/>
          <w:szCs w:val="28"/>
          <w:lang w:eastAsia="zh-CN"/>
        </w:rPr>
        <w:t>管理学院</w:t>
      </w:r>
      <w:r>
        <w:rPr>
          <w:rFonts w:hint="eastAsia" w:ascii="宋体" w:hAnsi="宋体"/>
          <w:color w:val="FF0000"/>
          <w:sz w:val="28"/>
          <w:szCs w:val="28"/>
          <w:lang w:val="en-US" w:eastAsia="zh-CN"/>
        </w:rPr>
        <w:t>304报告厅改造工程</w:t>
      </w:r>
      <w:r>
        <w:rPr>
          <w:rFonts w:hint="eastAsia" w:ascii="宋体" w:hAnsi="宋体"/>
          <w:sz w:val="28"/>
          <w:szCs w:val="28"/>
        </w:rPr>
        <w:t>拟委托</w:t>
      </w:r>
      <w:r>
        <w:rPr>
          <w:rFonts w:hint="eastAsia" w:ascii="宋体" w:hAnsi="宋体"/>
          <w:color w:val="FF0000"/>
          <w:sz w:val="28"/>
          <w:szCs w:val="28"/>
        </w:rPr>
        <w:t>广东采联采购招标有限公司</w:t>
      </w:r>
      <w:r>
        <w:rPr>
          <w:rFonts w:hint="eastAsia" w:ascii="宋体" w:hAnsi="宋体"/>
          <w:sz w:val="28"/>
          <w:szCs w:val="28"/>
        </w:rPr>
        <w:t>在</w:t>
      </w:r>
      <w:r>
        <w:rPr>
          <w:rFonts w:hint="eastAsia" w:ascii="宋体" w:hAnsi="宋体"/>
          <w:color w:val="FF0000"/>
          <w:sz w:val="28"/>
          <w:szCs w:val="28"/>
        </w:rPr>
        <w:t>采联电子交易</w:t>
      </w:r>
      <w:r>
        <w:rPr>
          <w:rFonts w:hint="eastAsia" w:ascii="宋体" w:hAnsi="宋体"/>
          <w:sz w:val="28"/>
          <w:szCs w:val="28"/>
        </w:rPr>
        <w:t>平台进行</w:t>
      </w:r>
      <w:r>
        <w:rPr>
          <w:rFonts w:hint="eastAsia" w:ascii="宋体" w:hAnsi="宋体"/>
          <w:color w:val="FF0000"/>
          <w:sz w:val="28"/>
          <w:szCs w:val="28"/>
        </w:rPr>
        <w:t>竞价</w:t>
      </w:r>
      <w:r>
        <w:rPr>
          <w:rFonts w:hint="eastAsia" w:ascii="宋体" w:hAnsi="宋体"/>
          <w:sz w:val="28"/>
          <w:szCs w:val="28"/>
        </w:rPr>
        <w:t>采购，选择施工承包单位。</w:t>
      </w:r>
      <w:r>
        <w:rPr>
          <w:rFonts w:hint="eastAsia" w:ascii="宋体" w:hAnsi="宋体" w:cs="宋体"/>
          <w:kern w:val="0"/>
          <w:sz w:val="28"/>
          <w:szCs w:val="28"/>
        </w:rPr>
        <w:t>欢迎符合资格要求的单位报名参加。</w:t>
      </w:r>
      <w:bookmarkStart w:id="0" w:name="_GoBack"/>
      <w:bookmarkEnd w:id="0"/>
    </w:p>
    <w:p>
      <w:pPr>
        <w:widowControl/>
        <w:shd w:val="clear" w:color="auto" w:fill="FFFFFF"/>
        <w:adjustRightInd w:val="0"/>
        <w:snapToGrid w:val="0"/>
        <w:spacing w:before="156" w:beforeLines="50" w:after="156" w:afterLines="50" w:line="360" w:lineRule="auto"/>
        <w:ind w:firstLine="562" w:firstLineChars="200"/>
        <w:jc w:val="left"/>
        <w:rPr>
          <w:rFonts w:ascii="宋体" w:hAnsi="宋体" w:cs="宋体"/>
          <w:b/>
          <w:bCs/>
          <w:kern w:val="0"/>
          <w:sz w:val="28"/>
          <w:szCs w:val="28"/>
        </w:rPr>
      </w:pPr>
      <w:r>
        <w:rPr>
          <w:rFonts w:hint="eastAsia" w:ascii="宋体" w:hAnsi="宋体" w:cs="宋体"/>
          <w:b/>
          <w:bCs/>
          <w:kern w:val="0"/>
          <w:sz w:val="28"/>
          <w:szCs w:val="28"/>
        </w:rPr>
        <w:t>一、项目概况</w:t>
      </w:r>
    </w:p>
    <w:p>
      <w:pPr>
        <w:spacing w:line="360" w:lineRule="auto"/>
        <w:ind w:firstLine="495" w:firstLineChars="177"/>
        <w:rPr>
          <w:rFonts w:ascii="宋体" w:hAnsi="宋体"/>
          <w:b/>
          <w:bCs/>
          <w:spacing w:val="-20"/>
          <w:sz w:val="28"/>
          <w:szCs w:val="28"/>
        </w:rPr>
      </w:pPr>
      <w:r>
        <w:rPr>
          <w:rFonts w:hint="eastAsia" w:ascii="宋体" w:hAnsi="宋体"/>
          <w:sz w:val="28"/>
          <w:szCs w:val="28"/>
        </w:rPr>
        <w:t>1、</w:t>
      </w:r>
      <w:r>
        <w:rPr>
          <w:rFonts w:hint="eastAsia" w:ascii="宋体" w:hAnsi="宋体"/>
          <w:b/>
          <w:sz w:val="28"/>
          <w:szCs w:val="28"/>
        </w:rPr>
        <w:t>工程名称</w:t>
      </w:r>
      <w:r>
        <w:rPr>
          <w:rFonts w:hint="eastAsia" w:ascii="宋体" w:hAnsi="宋体"/>
          <w:sz w:val="28"/>
          <w:szCs w:val="28"/>
        </w:rPr>
        <w:t>：</w:t>
      </w:r>
      <w:r>
        <w:rPr>
          <w:rFonts w:hint="eastAsia" w:ascii="宋体" w:hAnsi="宋体"/>
          <w:color w:val="FF0000"/>
          <w:sz w:val="28"/>
          <w:szCs w:val="28"/>
        </w:rPr>
        <w:t>暨南大学</w:t>
      </w:r>
      <w:r>
        <w:rPr>
          <w:rFonts w:hint="eastAsia" w:ascii="宋体" w:hAnsi="宋体"/>
          <w:color w:val="FF0000"/>
          <w:sz w:val="28"/>
          <w:szCs w:val="28"/>
          <w:lang w:eastAsia="zh-CN"/>
        </w:rPr>
        <w:t>管理学院</w:t>
      </w:r>
      <w:r>
        <w:rPr>
          <w:rFonts w:hint="eastAsia" w:ascii="宋体" w:hAnsi="宋体"/>
          <w:color w:val="FF0000"/>
          <w:sz w:val="28"/>
          <w:szCs w:val="28"/>
          <w:lang w:val="en-US" w:eastAsia="zh-CN"/>
        </w:rPr>
        <w:t>304报告厅改造工程</w:t>
      </w:r>
    </w:p>
    <w:p>
      <w:pPr>
        <w:widowControl/>
        <w:spacing w:line="360" w:lineRule="auto"/>
        <w:ind w:firstLine="426"/>
        <w:jc w:val="left"/>
        <w:rPr>
          <w:rFonts w:ascii="宋体" w:hAnsi="宋体"/>
          <w:sz w:val="28"/>
          <w:szCs w:val="28"/>
        </w:rPr>
      </w:pPr>
      <w:r>
        <w:rPr>
          <w:rFonts w:hint="eastAsia" w:ascii="宋体" w:hAnsi="宋体"/>
          <w:sz w:val="28"/>
          <w:szCs w:val="28"/>
        </w:rPr>
        <w:t>2、</w:t>
      </w:r>
      <w:r>
        <w:rPr>
          <w:rFonts w:hint="eastAsia" w:ascii="宋体" w:hAnsi="宋体"/>
          <w:b/>
          <w:sz w:val="28"/>
          <w:szCs w:val="28"/>
        </w:rPr>
        <w:t>工程地点：</w:t>
      </w:r>
      <w:r>
        <w:rPr>
          <w:rFonts w:hint="eastAsia" w:ascii="宋体" w:hAnsi="宋体"/>
          <w:sz w:val="28"/>
          <w:szCs w:val="28"/>
        </w:rPr>
        <w:t>暨南大学广州天河</w:t>
      </w:r>
      <w:r>
        <w:rPr>
          <w:rFonts w:hint="eastAsia" w:ascii="宋体" w:hAnsi="宋体"/>
          <w:color w:val="FF0000"/>
          <w:sz w:val="28"/>
          <w:szCs w:val="28"/>
        </w:rPr>
        <w:t>石牌校区</w:t>
      </w:r>
      <w:r>
        <w:rPr>
          <w:rFonts w:hint="eastAsia" w:ascii="宋体" w:hAnsi="宋体"/>
          <w:sz w:val="28"/>
          <w:szCs w:val="28"/>
        </w:rPr>
        <w:t>内</w:t>
      </w:r>
    </w:p>
    <w:p>
      <w:pPr>
        <w:spacing w:line="360" w:lineRule="auto"/>
        <w:ind w:right="-50" w:firstLine="495" w:firstLineChars="177"/>
        <w:rPr>
          <w:rFonts w:ascii="宋体" w:hAnsi="宋体"/>
          <w:sz w:val="28"/>
          <w:szCs w:val="28"/>
        </w:rPr>
      </w:pPr>
      <w:r>
        <w:rPr>
          <w:rFonts w:hint="eastAsia" w:ascii="宋体" w:hAnsi="宋体"/>
          <w:sz w:val="28"/>
          <w:szCs w:val="28"/>
        </w:rPr>
        <w:t>3、</w:t>
      </w:r>
      <w:r>
        <w:rPr>
          <w:rFonts w:hint="eastAsia" w:ascii="宋体" w:hAnsi="宋体"/>
          <w:b/>
          <w:sz w:val="28"/>
          <w:szCs w:val="28"/>
        </w:rPr>
        <w:t>建设单位（招标人）：</w:t>
      </w:r>
      <w:r>
        <w:rPr>
          <w:rFonts w:hint="eastAsia" w:ascii="宋体" w:hAnsi="宋体"/>
          <w:sz w:val="28"/>
          <w:szCs w:val="28"/>
        </w:rPr>
        <w:t>暨南大学</w:t>
      </w:r>
    </w:p>
    <w:p>
      <w:pPr>
        <w:spacing w:line="360" w:lineRule="auto"/>
        <w:ind w:right="-50" w:firstLine="495" w:firstLineChars="177"/>
        <w:rPr>
          <w:rFonts w:ascii="宋体" w:hAnsi="宋体"/>
          <w:sz w:val="28"/>
          <w:szCs w:val="28"/>
        </w:rPr>
      </w:pPr>
      <w:r>
        <w:rPr>
          <w:rFonts w:hint="eastAsia" w:ascii="宋体" w:hAnsi="宋体"/>
          <w:sz w:val="28"/>
          <w:szCs w:val="28"/>
        </w:rPr>
        <w:t>4、</w:t>
      </w:r>
      <w:r>
        <w:rPr>
          <w:rFonts w:hint="eastAsia" w:ascii="宋体" w:hAnsi="宋体"/>
          <w:b/>
          <w:sz w:val="28"/>
          <w:szCs w:val="28"/>
        </w:rPr>
        <w:t>工程主要内容：</w:t>
      </w:r>
      <w:r>
        <w:rPr>
          <w:rFonts w:hint="eastAsia" w:ascii="宋体" w:hAnsi="宋体"/>
          <w:color w:val="FF0000"/>
          <w:sz w:val="28"/>
          <w:szCs w:val="28"/>
          <w:lang w:eastAsia="zh-CN"/>
        </w:rPr>
        <w:t>管理学院楼</w:t>
      </w:r>
      <w:r>
        <w:rPr>
          <w:rFonts w:hint="eastAsia" w:ascii="宋体" w:hAnsi="宋体"/>
          <w:color w:val="FF0000"/>
          <w:sz w:val="28"/>
          <w:szCs w:val="28"/>
          <w:lang w:val="en-US" w:eastAsia="zh-CN"/>
        </w:rPr>
        <w:t>304报告厅装修改造，施工内容包括装饰装修、电气、弱电等专业的施工安装</w:t>
      </w:r>
      <w:r>
        <w:rPr>
          <w:rFonts w:hint="eastAsia" w:ascii="宋体" w:hAnsi="宋体"/>
          <w:color w:val="FF0000"/>
          <w:sz w:val="28"/>
          <w:szCs w:val="28"/>
        </w:rPr>
        <w:t>，详细见设计图纸及工程量清单。</w:t>
      </w:r>
      <w:r>
        <w:rPr>
          <w:rFonts w:hint="eastAsia" w:ascii="宋体" w:hAnsi="宋体"/>
          <w:sz w:val="28"/>
          <w:szCs w:val="28"/>
        </w:rPr>
        <w:t xml:space="preserve"> </w:t>
      </w:r>
    </w:p>
    <w:p>
      <w:pPr>
        <w:spacing w:line="360" w:lineRule="auto"/>
        <w:ind w:right="-50" w:firstLine="495" w:firstLineChars="177"/>
        <w:rPr>
          <w:rFonts w:ascii="宋体" w:hAnsi="宋体"/>
          <w:sz w:val="28"/>
          <w:szCs w:val="28"/>
        </w:rPr>
      </w:pPr>
      <w:r>
        <w:rPr>
          <w:rFonts w:hint="eastAsia" w:ascii="宋体" w:hAnsi="宋体"/>
          <w:sz w:val="28"/>
          <w:szCs w:val="28"/>
        </w:rPr>
        <w:t>4、</w:t>
      </w:r>
      <w:r>
        <w:rPr>
          <w:rFonts w:hint="eastAsia" w:ascii="宋体" w:hAnsi="宋体"/>
          <w:b/>
          <w:sz w:val="28"/>
          <w:szCs w:val="28"/>
        </w:rPr>
        <w:t>建设工期：</w:t>
      </w:r>
      <w:r>
        <w:rPr>
          <w:rFonts w:hint="eastAsia" w:ascii="宋体" w:hAnsi="宋体"/>
          <w:b/>
          <w:color w:val="FF0000"/>
          <w:sz w:val="28"/>
          <w:szCs w:val="28"/>
          <w:lang w:val="en-US" w:eastAsia="zh-CN"/>
        </w:rPr>
        <w:t>30</w:t>
      </w:r>
      <w:r>
        <w:rPr>
          <w:rFonts w:hint="eastAsia" w:ascii="宋体" w:hAnsi="宋体"/>
          <w:sz w:val="28"/>
          <w:szCs w:val="28"/>
        </w:rPr>
        <w:t>日历天。</w:t>
      </w:r>
    </w:p>
    <w:p>
      <w:pPr>
        <w:spacing w:line="360" w:lineRule="auto"/>
        <w:ind w:right="-50" w:firstLine="495" w:firstLineChars="177"/>
        <w:rPr>
          <w:rFonts w:ascii="宋体" w:hAnsi="宋体"/>
          <w:sz w:val="28"/>
          <w:szCs w:val="28"/>
        </w:rPr>
      </w:pPr>
      <w:r>
        <w:rPr>
          <w:rFonts w:hint="eastAsia" w:ascii="宋体" w:hAnsi="宋体"/>
          <w:sz w:val="28"/>
          <w:szCs w:val="28"/>
        </w:rPr>
        <w:t>5、</w:t>
      </w:r>
      <w:r>
        <w:rPr>
          <w:rFonts w:hint="eastAsia" w:ascii="宋体" w:hAnsi="宋体"/>
          <w:b/>
          <w:sz w:val="28"/>
          <w:szCs w:val="28"/>
        </w:rPr>
        <w:t>招标范围及承发包方式：</w:t>
      </w:r>
      <w:r>
        <w:rPr>
          <w:rFonts w:hint="eastAsia" w:ascii="宋体" w:hAnsi="宋体"/>
          <w:sz w:val="28"/>
          <w:szCs w:val="28"/>
        </w:rPr>
        <w:t>施工总承包。承包方式为综合单价包干、项目措施费包干。中标单位对招标范围内的工程包工、包料、包工期、包质量、包安全及包文明施工，不得转包或违法分包。</w:t>
      </w:r>
    </w:p>
    <w:p>
      <w:pPr>
        <w:spacing w:line="360" w:lineRule="auto"/>
        <w:ind w:right="-50" w:firstLine="495" w:firstLineChars="177"/>
        <w:rPr>
          <w:rFonts w:ascii="宋体" w:hAnsi="宋体"/>
          <w:sz w:val="28"/>
          <w:szCs w:val="28"/>
        </w:rPr>
      </w:pPr>
      <w:r>
        <w:rPr>
          <w:rFonts w:hint="eastAsia" w:ascii="宋体" w:hAnsi="宋体"/>
          <w:sz w:val="28"/>
          <w:szCs w:val="28"/>
        </w:rPr>
        <w:t>6、</w:t>
      </w:r>
      <w:r>
        <w:rPr>
          <w:rFonts w:hint="eastAsia" w:ascii="宋体" w:hAnsi="宋体"/>
          <w:b/>
          <w:sz w:val="28"/>
          <w:szCs w:val="28"/>
        </w:rPr>
        <w:t>报价方式：</w:t>
      </w:r>
      <w:r>
        <w:rPr>
          <w:rFonts w:hint="eastAsia" w:ascii="宋体" w:hAnsi="宋体"/>
          <w:sz w:val="28"/>
          <w:szCs w:val="28"/>
        </w:rPr>
        <w:t>本工程报价采用工程量清单计价方式，按《建设工程工程量清单计价规范》（GB50500-2013）执行，采用固定综合单价，清单范围内的项目措施费不做调整，竞价人在采购文件、施工图纸及工程量清单等规定范围内自行报价，所报综合单价应包含人工费、材料费、机械使用费、管理费、利润、措施项目费、规费、税金并考虑风险因素等所有相关费用。</w:t>
      </w:r>
    </w:p>
    <w:p>
      <w:pPr>
        <w:spacing w:line="360" w:lineRule="auto"/>
        <w:ind w:right="-50" w:firstLine="495" w:firstLineChars="177"/>
        <w:rPr>
          <w:rFonts w:ascii="宋体" w:hAnsi="宋体"/>
          <w:color w:val="000000" w:themeColor="text1"/>
          <w:sz w:val="28"/>
          <w:szCs w:val="28"/>
          <w14:textFill>
            <w14:solidFill>
              <w14:schemeClr w14:val="tx1"/>
            </w14:solidFill>
          </w14:textFill>
        </w:rPr>
      </w:pPr>
      <w:r>
        <w:rPr>
          <w:rFonts w:hint="eastAsia" w:ascii="宋体" w:hAnsi="宋体"/>
          <w:sz w:val="28"/>
          <w:szCs w:val="28"/>
        </w:rPr>
        <w:t>招标控制价为人民币</w:t>
      </w:r>
      <w:r>
        <w:rPr>
          <w:rFonts w:hint="eastAsia" w:ascii="宋体" w:hAnsi="宋体"/>
          <w:color w:val="FF0000"/>
          <w:sz w:val="28"/>
          <w:szCs w:val="28"/>
          <w:lang w:val="en-US" w:eastAsia="zh-CN"/>
        </w:rPr>
        <w:t>151403.17</w:t>
      </w:r>
      <w:r>
        <w:rPr>
          <w:rFonts w:hint="eastAsia" w:ascii="宋体" w:hAnsi="宋体"/>
          <w:sz w:val="28"/>
          <w:szCs w:val="28"/>
        </w:rPr>
        <w:t>元，其中包括安全文明施工费为人民币</w:t>
      </w:r>
      <w:r>
        <w:rPr>
          <w:rFonts w:hint="eastAsia" w:ascii="宋体" w:hAnsi="宋体"/>
          <w:color w:val="FF0000"/>
          <w:sz w:val="28"/>
          <w:szCs w:val="28"/>
          <w:lang w:val="en-US" w:eastAsia="zh-CN"/>
        </w:rPr>
        <w:t>5573.19</w:t>
      </w:r>
      <w:r>
        <w:rPr>
          <w:rFonts w:hint="eastAsia" w:ascii="宋体" w:hAnsi="宋体"/>
          <w:sz w:val="28"/>
          <w:szCs w:val="28"/>
        </w:rPr>
        <w:t>元、</w:t>
      </w:r>
      <w:r>
        <w:rPr>
          <w:rFonts w:hint="eastAsia" w:ascii="宋体" w:hAnsi="宋体"/>
          <w:color w:val="000000" w:themeColor="text1"/>
          <w:sz w:val="28"/>
          <w:szCs w:val="28"/>
          <w14:textFill>
            <w14:solidFill>
              <w14:schemeClr w14:val="tx1"/>
            </w14:solidFill>
          </w14:textFill>
        </w:rPr>
        <w:t>暂列金为人民币</w:t>
      </w:r>
      <w:r>
        <w:rPr>
          <w:rFonts w:hint="eastAsia" w:ascii="宋体" w:hAnsi="宋体"/>
          <w:color w:val="FF0000"/>
          <w:sz w:val="28"/>
          <w:szCs w:val="28"/>
          <w:lang w:val="en-US" w:eastAsia="zh-CN"/>
        </w:rPr>
        <w:t>16865.80</w:t>
      </w:r>
      <w:r>
        <w:rPr>
          <w:rFonts w:hint="eastAsia" w:ascii="宋体" w:hAnsi="宋体"/>
          <w:color w:val="000000" w:themeColor="text1"/>
          <w:sz w:val="28"/>
          <w:szCs w:val="28"/>
          <w14:textFill>
            <w14:solidFill>
              <w14:schemeClr w14:val="tx1"/>
            </w14:solidFill>
          </w14:textFill>
        </w:rPr>
        <w:t>元，暂估价为人民币</w:t>
      </w:r>
      <w:r>
        <w:rPr>
          <w:rFonts w:hint="eastAsia" w:ascii="宋体" w:hAnsi="宋体"/>
          <w:color w:val="FF0000"/>
          <w:sz w:val="28"/>
          <w:szCs w:val="28"/>
          <w:lang w:val="en-US" w:eastAsia="zh-CN"/>
        </w:rPr>
        <w:t>0.00</w:t>
      </w:r>
      <w:r>
        <w:rPr>
          <w:rFonts w:hint="eastAsia" w:ascii="宋体" w:hAnsi="宋体"/>
          <w:color w:val="000000" w:themeColor="text1"/>
          <w:sz w:val="28"/>
          <w:szCs w:val="28"/>
          <w14:textFill>
            <w14:solidFill>
              <w14:schemeClr w14:val="tx1"/>
            </w14:solidFill>
          </w14:textFill>
        </w:rPr>
        <w:t>元。安全文明施工费、暂列</w:t>
      </w:r>
      <w:r>
        <w:rPr>
          <w:rFonts w:hint="eastAsia" w:ascii="宋体" w:hAnsi="宋体"/>
          <w:sz w:val="28"/>
          <w:szCs w:val="28"/>
        </w:rPr>
        <w:t>金、暂估价不作为竞争性费用，竞价人在报价中须包含且不得更改该金额，否则其报价无效。</w:t>
      </w:r>
    </w:p>
    <w:p>
      <w:pPr>
        <w:spacing w:line="360" w:lineRule="auto"/>
        <w:ind w:right="-50" w:firstLine="498" w:firstLineChars="177"/>
        <w:rPr>
          <w:rFonts w:ascii="宋体" w:hAnsi="宋体"/>
          <w:b/>
          <w:bCs/>
          <w:sz w:val="28"/>
          <w:szCs w:val="28"/>
        </w:rPr>
      </w:pPr>
      <w:r>
        <w:rPr>
          <w:rFonts w:hint="eastAsia" w:ascii="宋体" w:hAnsi="宋体"/>
          <w:b/>
          <w:bCs/>
          <w:sz w:val="28"/>
          <w:szCs w:val="28"/>
        </w:rPr>
        <w:t>更详细的内容（包括图纸、清单、合同条款、管理要求等）见用户需求书，竞价人在竞价系统成功报价，即为完全响应上述要求。</w:t>
      </w:r>
    </w:p>
    <w:p>
      <w:pPr>
        <w:widowControl/>
        <w:shd w:val="clear" w:color="auto" w:fill="FFFFFF"/>
        <w:adjustRightInd w:val="0"/>
        <w:snapToGrid w:val="0"/>
        <w:spacing w:before="156" w:beforeLines="50" w:after="156" w:afterLines="50" w:line="360" w:lineRule="auto"/>
        <w:ind w:firstLine="562" w:firstLineChars="200"/>
        <w:jc w:val="left"/>
        <w:rPr>
          <w:rFonts w:ascii="宋体" w:hAnsi="宋体" w:cs="宋体"/>
          <w:b/>
          <w:bCs/>
          <w:kern w:val="0"/>
          <w:sz w:val="28"/>
          <w:szCs w:val="28"/>
        </w:rPr>
      </w:pPr>
      <w:r>
        <w:rPr>
          <w:rFonts w:hint="eastAsia" w:ascii="宋体" w:hAnsi="宋体" w:cs="宋体"/>
          <w:b/>
          <w:bCs/>
          <w:kern w:val="0"/>
          <w:sz w:val="28"/>
          <w:szCs w:val="28"/>
        </w:rPr>
        <w:t>二、竞价人资格</w:t>
      </w:r>
    </w:p>
    <w:p>
      <w:pPr>
        <w:spacing w:line="360" w:lineRule="auto"/>
        <w:ind w:right="-76" w:rightChars="-36" w:firstLine="548" w:firstLineChars="196"/>
        <w:rPr>
          <w:rFonts w:ascii="宋体" w:hAnsi="宋体"/>
          <w:sz w:val="28"/>
          <w:szCs w:val="28"/>
        </w:rPr>
      </w:pPr>
      <w:r>
        <w:rPr>
          <w:rFonts w:hint="eastAsia" w:ascii="宋体" w:hAnsi="宋体"/>
          <w:sz w:val="28"/>
          <w:szCs w:val="28"/>
        </w:rPr>
        <w:t>1、具备独立法人资格，持有工商行政管理部门核发的法人营业执照；</w:t>
      </w:r>
    </w:p>
    <w:p>
      <w:pPr>
        <w:spacing w:line="360" w:lineRule="auto"/>
        <w:ind w:right="-76" w:rightChars="-36" w:firstLine="548" w:firstLineChars="196"/>
        <w:rPr>
          <w:rFonts w:ascii="宋体" w:hAnsi="宋体"/>
          <w:sz w:val="28"/>
          <w:szCs w:val="28"/>
        </w:rPr>
      </w:pPr>
      <w:r>
        <w:rPr>
          <w:rFonts w:hint="eastAsia" w:ascii="宋体" w:hAnsi="宋体"/>
          <w:sz w:val="28"/>
          <w:szCs w:val="28"/>
        </w:rPr>
        <w:t>2、竞价人需具有以下资质条件：建筑装修装饰工程专业承包二级(或以上)资质，或具备建筑装饰装修工程设计与施工三级(或以上)资质</w:t>
      </w:r>
    </w:p>
    <w:p>
      <w:pPr>
        <w:spacing w:line="360" w:lineRule="auto"/>
        <w:ind w:right="-76" w:rightChars="-36" w:firstLine="548" w:firstLineChars="196"/>
        <w:rPr>
          <w:rFonts w:ascii="宋体" w:hAnsi="宋体"/>
          <w:sz w:val="28"/>
          <w:szCs w:val="28"/>
        </w:rPr>
      </w:pPr>
      <w:r>
        <w:rPr>
          <w:rFonts w:hint="eastAsia" w:ascii="宋体" w:hAnsi="宋体"/>
          <w:sz w:val="28"/>
          <w:szCs w:val="28"/>
        </w:rPr>
        <w:t>3、具有有效的《安全生产许可证》；</w:t>
      </w:r>
    </w:p>
    <w:p>
      <w:pPr>
        <w:spacing w:line="360" w:lineRule="auto"/>
        <w:ind w:right="-76" w:rightChars="-36" w:firstLine="548" w:firstLineChars="196"/>
        <w:rPr>
          <w:rFonts w:ascii="宋体" w:hAnsi="宋体"/>
          <w:sz w:val="28"/>
          <w:szCs w:val="28"/>
        </w:rPr>
      </w:pPr>
      <w:r>
        <w:rPr>
          <w:rFonts w:hint="eastAsia" w:ascii="宋体" w:hAnsi="宋体"/>
          <w:sz w:val="28"/>
          <w:szCs w:val="28"/>
        </w:rPr>
        <w:t>4、拟派项目负责人必须是建筑工程专业二级（或以上）资质的注册建造师，或具备符合粤建市[2010]26号文规定的小型项目负责人资质；</w:t>
      </w:r>
    </w:p>
    <w:p>
      <w:pPr>
        <w:spacing w:line="360" w:lineRule="auto"/>
        <w:ind w:right="-76" w:rightChars="-36" w:firstLine="548" w:firstLineChars="196"/>
        <w:rPr>
          <w:rFonts w:ascii="宋体" w:hAnsi="宋体"/>
          <w:sz w:val="28"/>
          <w:szCs w:val="28"/>
        </w:rPr>
      </w:pPr>
      <w:r>
        <w:rPr>
          <w:rFonts w:hint="eastAsia" w:ascii="宋体" w:hAnsi="宋体"/>
          <w:sz w:val="28"/>
          <w:szCs w:val="28"/>
        </w:rPr>
        <w:t>注：建造师的专业及等级标准按《注册建造师执业管理办法（试行）》及《注册建造师执业工程规模标准（试行）》；注册建造师包括有效的注册临时建造师。根据广东省建设厅《关于明确省外二级建造师入粤注册和执业有关问题的通知》（粤建市函〔2011〕218号），二级建造师执业资格证书、注册证书仅限所在行政区域内有效，不得跨省执业。小型项目负责人需符合粤建市[2010]26号文规定，专业以企业聘书上所聘专业为准，如聘书中专业未明确，以小型负责人培训合格证或小型负责人继续教育培训合格证中的专业为准。项目负责人在任职期间不得担任专职安全员，项目专职安全员在任职期间也不得担任项目负责人。</w:t>
      </w:r>
    </w:p>
    <w:p>
      <w:pPr>
        <w:spacing w:line="360" w:lineRule="auto"/>
        <w:ind w:right="-76" w:rightChars="-36" w:firstLine="548" w:firstLineChars="196"/>
        <w:rPr>
          <w:rFonts w:ascii="宋体" w:hAnsi="宋体"/>
          <w:sz w:val="28"/>
          <w:szCs w:val="28"/>
        </w:rPr>
      </w:pPr>
      <w:r>
        <w:rPr>
          <w:rFonts w:hint="eastAsia" w:ascii="宋体" w:hAnsi="宋体"/>
          <w:sz w:val="28"/>
          <w:szCs w:val="28"/>
        </w:rPr>
        <w:t>5、项目负责人的安全生产考核合格证书（B类），或广东省建筑施工企业管理人员安全生产考核信息系统安全生产管理人员证书信息的打印页；</w:t>
      </w:r>
    </w:p>
    <w:p>
      <w:pPr>
        <w:spacing w:line="360" w:lineRule="auto"/>
        <w:ind w:right="-76" w:rightChars="-36" w:firstLine="548" w:firstLineChars="196"/>
        <w:rPr>
          <w:rFonts w:ascii="宋体" w:hAnsi="宋体"/>
          <w:sz w:val="28"/>
          <w:szCs w:val="28"/>
        </w:rPr>
      </w:pPr>
      <w:r>
        <w:rPr>
          <w:rFonts w:hint="eastAsia" w:ascii="宋体" w:hAnsi="宋体"/>
          <w:sz w:val="28"/>
          <w:szCs w:val="28"/>
        </w:rPr>
        <w:t>6、专职安全人员的安全生产考核合格证（C类），或广东省建筑施工企业管理人员安全生产考核信息系统安全生产管理人员证书信息的打印页；</w:t>
      </w:r>
    </w:p>
    <w:p>
      <w:pPr>
        <w:spacing w:line="360" w:lineRule="auto"/>
        <w:ind w:right="-76" w:rightChars="-36" w:firstLine="548" w:firstLineChars="196"/>
        <w:rPr>
          <w:rFonts w:ascii="宋体" w:hAnsi="宋体"/>
          <w:sz w:val="28"/>
          <w:szCs w:val="28"/>
        </w:rPr>
      </w:pPr>
      <w:r>
        <w:rPr>
          <w:rFonts w:hint="eastAsia" w:ascii="宋体" w:hAnsi="宋体"/>
          <w:sz w:val="28"/>
          <w:szCs w:val="28"/>
        </w:rPr>
        <w:t>7、竞价人具有自2014年1月1日至今质量合格的广州地区同类型工程的施工业绩。（</w:t>
      </w:r>
      <w:r>
        <w:rPr>
          <w:rFonts w:hint="eastAsia" w:ascii="宋体" w:hAnsi="宋体"/>
          <w:color w:val="FF0000"/>
          <w:sz w:val="28"/>
          <w:szCs w:val="28"/>
        </w:rPr>
        <w:t>同类型工程是指建筑装修装饰工程专业承包二级(或以上)资质或具备建筑装饰装修工程设计与施工三级(或以上)资质能承接的工程，需同时提供合同、竣工验收报告或竣工验收证明复印件</w:t>
      </w:r>
      <w:r>
        <w:rPr>
          <w:rFonts w:hint="eastAsia" w:ascii="宋体" w:hAnsi="宋体"/>
          <w:sz w:val="28"/>
          <w:szCs w:val="28"/>
        </w:rPr>
        <w:t>）。</w:t>
      </w:r>
    </w:p>
    <w:p>
      <w:pPr>
        <w:adjustRightInd w:val="0"/>
        <w:snapToGrid w:val="0"/>
        <w:spacing w:line="360" w:lineRule="auto"/>
        <w:ind w:firstLine="560" w:firstLineChars="200"/>
        <w:rPr>
          <w:rFonts w:ascii="宋体" w:hAnsi="宋体"/>
          <w:sz w:val="28"/>
          <w:szCs w:val="28"/>
        </w:rPr>
      </w:pPr>
      <w:r>
        <w:rPr>
          <w:rFonts w:hint="eastAsia" w:ascii="宋体" w:hAnsi="宋体"/>
          <w:sz w:val="28"/>
          <w:szCs w:val="28"/>
        </w:rPr>
        <w:t>8、不接受联合体报名。</w:t>
      </w:r>
    </w:p>
    <w:p>
      <w:pPr>
        <w:widowControl/>
        <w:shd w:val="clear" w:color="auto" w:fill="FFFFFF"/>
        <w:adjustRightInd w:val="0"/>
        <w:snapToGrid w:val="0"/>
        <w:spacing w:before="156" w:beforeLines="50" w:after="156" w:afterLines="50" w:line="360" w:lineRule="auto"/>
        <w:ind w:firstLine="562" w:firstLineChars="200"/>
        <w:jc w:val="left"/>
        <w:rPr>
          <w:rFonts w:ascii="宋体" w:hAnsi="宋体" w:cs="宋体"/>
          <w:b/>
          <w:bCs/>
          <w:kern w:val="0"/>
          <w:sz w:val="28"/>
          <w:szCs w:val="28"/>
        </w:rPr>
      </w:pPr>
      <w:r>
        <w:rPr>
          <w:rFonts w:hint="eastAsia" w:ascii="宋体" w:hAnsi="宋体" w:cs="宋体"/>
          <w:b/>
          <w:bCs/>
          <w:kern w:val="0"/>
          <w:sz w:val="28"/>
          <w:szCs w:val="28"/>
        </w:rPr>
        <w:t>三、报名时间、地点及竞价文件的获取</w:t>
      </w:r>
    </w:p>
    <w:p>
      <w:pPr>
        <w:adjustRightInd w:val="0"/>
        <w:snapToGrid w:val="0"/>
        <w:spacing w:line="360" w:lineRule="auto"/>
        <w:ind w:firstLine="560" w:firstLineChars="200"/>
        <w:rPr>
          <w:rFonts w:ascii="宋体" w:hAnsi="宋体"/>
          <w:sz w:val="28"/>
          <w:szCs w:val="28"/>
        </w:rPr>
      </w:pPr>
      <w:r>
        <w:rPr>
          <w:rFonts w:hint="eastAsia" w:ascii="宋体" w:hAnsi="宋体"/>
          <w:sz w:val="28"/>
          <w:szCs w:val="28"/>
        </w:rPr>
        <w:t>1、符合资格的竞价人应当在</w:t>
      </w:r>
      <w:r>
        <w:rPr>
          <w:rFonts w:hint="eastAsia" w:ascii="宋体" w:hAnsi="宋体"/>
          <w:color w:val="FF0000"/>
          <w:sz w:val="28"/>
          <w:szCs w:val="28"/>
        </w:rPr>
        <w:t>201</w:t>
      </w:r>
      <w:r>
        <w:rPr>
          <w:rFonts w:hint="eastAsia" w:ascii="宋体" w:hAnsi="宋体"/>
          <w:color w:val="FF0000"/>
          <w:sz w:val="28"/>
          <w:szCs w:val="28"/>
          <w:lang w:val="en-US" w:eastAsia="zh-CN"/>
        </w:rPr>
        <w:t>8</w:t>
      </w:r>
      <w:r>
        <w:rPr>
          <w:rFonts w:hint="eastAsia" w:ascii="宋体" w:hAnsi="宋体"/>
          <w:color w:val="FF0000"/>
          <w:sz w:val="28"/>
          <w:szCs w:val="28"/>
        </w:rPr>
        <w:t>年</w:t>
      </w:r>
      <w:r>
        <w:rPr>
          <w:rFonts w:hint="eastAsia" w:ascii="宋体" w:hAnsi="宋体"/>
          <w:color w:val="FF0000"/>
          <w:sz w:val="28"/>
          <w:szCs w:val="28"/>
          <w:lang w:val="en-US" w:eastAsia="zh-CN"/>
        </w:rPr>
        <w:t>01</w:t>
      </w:r>
      <w:r>
        <w:rPr>
          <w:rFonts w:hint="eastAsia" w:ascii="宋体" w:hAnsi="宋体"/>
          <w:color w:val="FF0000"/>
          <w:sz w:val="28"/>
          <w:szCs w:val="28"/>
        </w:rPr>
        <w:t>月</w:t>
      </w:r>
      <w:r>
        <w:rPr>
          <w:rFonts w:hint="eastAsia" w:ascii="宋体" w:hAnsi="宋体"/>
          <w:color w:val="FF0000"/>
          <w:sz w:val="28"/>
          <w:szCs w:val="28"/>
          <w:lang w:val="en-US" w:eastAsia="zh-CN"/>
        </w:rPr>
        <w:t>15</w:t>
      </w:r>
      <w:r>
        <w:rPr>
          <w:rFonts w:hint="eastAsia" w:ascii="宋体" w:hAnsi="宋体"/>
          <w:color w:val="FF0000"/>
          <w:sz w:val="28"/>
          <w:szCs w:val="28"/>
        </w:rPr>
        <w:t>日</w:t>
      </w:r>
      <w:r>
        <w:rPr>
          <w:rFonts w:hint="eastAsia" w:ascii="宋体" w:hAnsi="宋体"/>
          <w:color w:val="FF0000"/>
          <w:sz w:val="28"/>
          <w:szCs w:val="28"/>
          <w:lang w:val="en-US" w:eastAsia="zh-CN"/>
        </w:rPr>
        <w:t>10:00时</w:t>
      </w:r>
      <w:r>
        <w:rPr>
          <w:rFonts w:hint="eastAsia" w:ascii="宋体" w:hAnsi="宋体"/>
          <w:color w:val="FF0000"/>
          <w:sz w:val="28"/>
          <w:szCs w:val="28"/>
        </w:rPr>
        <w:t>至201</w:t>
      </w:r>
      <w:r>
        <w:rPr>
          <w:rFonts w:hint="eastAsia" w:ascii="宋体" w:hAnsi="宋体"/>
          <w:color w:val="FF0000"/>
          <w:sz w:val="28"/>
          <w:szCs w:val="28"/>
          <w:lang w:val="en-US" w:eastAsia="zh-CN"/>
        </w:rPr>
        <w:t>8</w:t>
      </w:r>
      <w:r>
        <w:rPr>
          <w:rFonts w:hint="eastAsia" w:ascii="宋体" w:hAnsi="宋体"/>
          <w:color w:val="FF0000"/>
          <w:sz w:val="28"/>
          <w:szCs w:val="28"/>
        </w:rPr>
        <w:t>年</w:t>
      </w:r>
      <w:r>
        <w:rPr>
          <w:rFonts w:hint="eastAsia" w:ascii="宋体" w:hAnsi="宋体"/>
          <w:color w:val="FF0000"/>
          <w:sz w:val="28"/>
          <w:szCs w:val="28"/>
          <w:lang w:val="en-US" w:eastAsia="zh-CN"/>
        </w:rPr>
        <w:t>01</w:t>
      </w:r>
      <w:r>
        <w:rPr>
          <w:rFonts w:hint="eastAsia" w:ascii="宋体" w:hAnsi="宋体"/>
          <w:color w:val="FF0000"/>
          <w:sz w:val="28"/>
          <w:szCs w:val="28"/>
        </w:rPr>
        <w:t>月</w:t>
      </w:r>
      <w:r>
        <w:rPr>
          <w:rFonts w:hint="eastAsia" w:ascii="宋体" w:hAnsi="宋体"/>
          <w:color w:val="FF0000"/>
          <w:sz w:val="28"/>
          <w:szCs w:val="28"/>
          <w:lang w:val="en-US" w:eastAsia="zh-CN"/>
        </w:rPr>
        <w:t>17</w:t>
      </w:r>
      <w:r>
        <w:rPr>
          <w:rFonts w:hint="eastAsia" w:ascii="宋体" w:hAnsi="宋体"/>
          <w:color w:val="FF0000"/>
          <w:sz w:val="28"/>
          <w:szCs w:val="28"/>
        </w:rPr>
        <w:t>日</w:t>
      </w:r>
      <w:r>
        <w:rPr>
          <w:rFonts w:hint="eastAsia" w:ascii="宋体" w:hAnsi="宋体"/>
          <w:color w:val="FF0000"/>
          <w:sz w:val="28"/>
          <w:szCs w:val="28"/>
          <w:lang w:val="en-US" w:eastAsia="zh-CN"/>
        </w:rPr>
        <w:t>17:00时（不少于3天）</w:t>
      </w:r>
      <w:r>
        <w:rPr>
          <w:rFonts w:hint="eastAsia" w:ascii="宋体" w:hAnsi="宋体"/>
          <w:sz w:val="28"/>
          <w:szCs w:val="28"/>
        </w:rPr>
        <w:t>到广东采联采购招标有限公司网站报名并上传报名所需资料（本项目仅接受网上报名，竞价人网上报名须知：可登陆采联电子交易平台网站http://www.chinapsp.cn/bidding/bidIndex.php，进行注册报名。供应商在注册审核通过后，于采购项目公告规定的报名时间内在“广东采联采购招标有限公司网站”内选择需要报名的竞价公告，注册后并按需求要求上传报名资料并经通过审核通过后即为报名成功。</w:t>
      </w:r>
    </w:p>
    <w:p>
      <w:pPr>
        <w:adjustRightInd w:val="0"/>
        <w:snapToGrid w:val="0"/>
        <w:spacing w:line="360" w:lineRule="auto"/>
        <w:ind w:firstLine="560" w:firstLineChars="200"/>
        <w:rPr>
          <w:rFonts w:ascii="宋体" w:hAnsi="宋体"/>
          <w:sz w:val="28"/>
          <w:szCs w:val="28"/>
        </w:rPr>
      </w:pPr>
      <w:r>
        <w:rPr>
          <w:rFonts w:hint="eastAsia" w:ascii="宋体" w:hAnsi="宋体"/>
          <w:sz w:val="28"/>
          <w:szCs w:val="28"/>
        </w:rPr>
        <w:t>2、</w:t>
      </w:r>
      <w:r>
        <w:rPr>
          <w:rFonts w:hint="eastAsia" w:ascii="宋体" w:hAnsi="宋体"/>
          <w:b/>
          <w:bCs/>
          <w:sz w:val="28"/>
          <w:szCs w:val="28"/>
        </w:rPr>
        <w:t>联系人：张小姐        联系电话：020-87651688-114</w:t>
      </w:r>
    </w:p>
    <w:p>
      <w:pPr>
        <w:widowControl/>
        <w:shd w:val="clear" w:color="auto" w:fill="FFFFFF"/>
        <w:adjustRightInd w:val="0"/>
        <w:snapToGrid w:val="0"/>
        <w:spacing w:before="156" w:beforeLines="50" w:after="156" w:afterLines="50" w:line="360" w:lineRule="auto"/>
        <w:ind w:firstLine="562" w:firstLineChars="200"/>
        <w:jc w:val="left"/>
        <w:rPr>
          <w:rFonts w:ascii="宋体" w:hAnsi="宋体" w:cs="宋体"/>
          <w:b/>
          <w:bCs/>
          <w:kern w:val="0"/>
          <w:sz w:val="28"/>
          <w:szCs w:val="28"/>
        </w:rPr>
      </w:pPr>
      <w:r>
        <w:rPr>
          <w:rFonts w:hint="eastAsia" w:ascii="宋体" w:hAnsi="宋体" w:cs="宋体"/>
          <w:b/>
          <w:bCs/>
          <w:kern w:val="0"/>
          <w:sz w:val="28"/>
          <w:szCs w:val="28"/>
        </w:rPr>
        <w:t>四、报价时间：</w:t>
      </w:r>
    </w:p>
    <w:p>
      <w:pPr>
        <w:widowControl/>
        <w:shd w:val="clear" w:color="auto" w:fill="FFFFFF"/>
        <w:adjustRightInd w:val="0"/>
        <w:snapToGrid w:val="0"/>
        <w:spacing w:before="156" w:beforeLines="50" w:after="156" w:afterLines="50" w:line="360" w:lineRule="auto"/>
        <w:ind w:firstLine="560" w:firstLineChars="200"/>
        <w:jc w:val="left"/>
        <w:rPr>
          <w:rFonts w:ascii="宋体" w:hAnsi="宋体" w:cs="宋体"/>
          <w:b/>
          <w:bCs/>
          <w:kern w:val="0"/>
          <w:sz w:val="28"/>
          <w:szCs w:val="28"/>
        </w:rPr>
      </w:pPr>
      <w:r>
        <w:rPr>
          <w:rFonts w:hint="eastAsia" w:ascii="宋体" w:hAnsi="宋体" w:cs="宋体"/>
          <w:kern w:val="0"/>
          <w:sz w:val="28"/>
          <w:szCs w:val="28"/>
        </w:rPr>
        <w:t>201</w:t>
      </w:r>
      <w:r>
        <w:rPr>
          <w:rFonts w:hint="eastAsia" w:ascii="宋体" w:hAnsi="宋体" w:cs="宋体"/>
          <w:kern w:val="0"/>
          <w:sz w:val="28"/>
          <w:szCs w:val="28"/>
          <w:lang w:val="en-US" w:eastAsia="zh-CN"/>
        </w:rPr>
        <w:t>8</w:t>
      </w:r>
      <w:r>
        <w:rPr>
          <w:rFonts w:hint="eastAsia" w:ascii="宋体" w:hAnsi="宋体" w:cs="宋体"/>
          <w:kern w:val="0"/>
          <w:sz w:val="28"/>
          <w:szCs w:val="28"/>
        </w:rPr>
        <w:t>年</w:t>
      </w:r>
      <w:r>
        <w:rPr>
          <w:rFonts w:hint="eastAsia" w:ascii="宋体" w:hAnsi="宋体" w:cs="宋体"/>
          <w:kern w:val="0"/>
          <w:sz w:val="28"/>
          <w:szCs w:val="28"/>
          <w:lang w:val="en-US" w:eastAsia="zh-CN"/>
        </w:rPr>
        <w:t>01</w:t>
      </w:r>
      <w:r>
        <w:rPr>
          <w:rFonts w:hint="eastAsia" w:ascii="宋体" w:hAnsi="宋体" w:cs="宋体"/>
          <w:kern w:val="0"/>
          <w:sz w:val="28"/>
          <w:szCs w:val="28"/>
        </w:rPr>
        <w:t>月</w:t>
      </w:r>
      <w:r>
        <w:rPr>
          <w:rFonts w:hint="eastAsia" w:ascii="宋体" w:hAnsi="宋体" w:cs="宋体"/>
          <w:kern w:val="0"/>
          <w:sz w:val="28"/>
          <w:szCs w:val="28"/>
          <w:lang w:val="en-US" w:eastAsia="zh-CN"/>
        </w:rPr>
        <w:t>18</w:t>
      </w:r>
      <w:r>
        <w:rPr>
          <w:rFonts w:hint="eastAsia" w:ascii="宋体" w:hAnsi="宋体" w:cs="宋体"/>
          <w:kern w:val="0"/>
          <w:sz w:val="28"/>
          <w:szCs w:val="28"/>
        </w:rPr>
        <w:t>日</w:t>
      </w:r>
      <w:r>
        <w:rPr>
          <w:rFonts w:hint="eastAsia" w:ascii="宋体" w:hAnsi="宋体" w:cs="宋体"/>
          <w:kern w:val="0"/>
          <w:sz w:val="28"/>
          <w:szCs w:val="28"/>
          <w:lang w:val="en-US" w:eastAsia="zh-CN"/>
        </w:rPr>
        <w:t>9:00时</w:t>
      </w:r>
      <w:r>
        <w:rPr>
          <w:rFonts w:hint="eastAsia" w:ascii="宋体" w:hAnsi="宋体" w:cs="宋体"/>
          <w:kern w:val="0"/>
          <w:sz w:val="28"/>
          <w:szCs w:val="28"/>
        </w:rPr>
        <w:t>-</w:t>
      </w:r>
      <w:r>
        <w:rPr>
          <w:rFonts w:hint="eastAsia" w:ascii="宋体" w:hAnsi="宋体" w:cs="宋体"/>
          <w:kern w:val="0"/>
          <w:sz w:val="28"/>
          <w:szCs w:val="28"/>
          <w:lang w:val="en-US" w:eastAsia="zh-CN"/>
        </w:rPr>
        <w:t>17:00</w:t>
      </w:r>
      <w:r>
        <w:rPr>
          <w:rFonts w:hint="eastAsia" w:ascii="宋体" w:hAnsi="宋体" w:cs="宋体"/>
          <w:kern w:val="0"/>
          <w:sz w:val="28"/>
          <w:szCs w:val="28"/>
        </w:rPr>
        <w:t>时</w:t>
      </w:r>
      <w:r>
        <w:rPr>
          <w:rFonts w:hint="eastAsia" w:ascii="宋体" w:hAnsi="宋体" w:cs="宋体"/>
          <w:kern w:val="0"/>
          <w:sz w:val="28"/>
          <w:szCs w:val="28"/>
          <w:lang w:eastAsia="zh-CN"/>
        </w:rPr>
        <w:t>（</w:t>
      </w:r>
      <w:r>
        <w:rPr>
          <w:rFonts w:hint="eastAsia" w:ascii="宋体" w:hAnsi="宋体" w:cs="宋体"/>
          <w:kern w:val="0"/>
          <w:sz w:val="28"/>
          <w:szCs w:val="28"/>
          <w:lang w:val="en-US" w:eastAsia="zh-CN"/>
        </w:rPr>
        <w:t>1天</w:t>
      </w:r>
      <w:r>
        <w:rPr>
          <w:rFonts w:hint="eastAsia" w:ascii="宋体" w:hAnsi="宋体" w:cs="宋体"/>
          <w:kern w:val="0"/>
          <w:sz w:val="28"/>
          <w:szCs w:val="28"/>
          <w:lang w:eastAsia="zh-CN"/>
        </w:rPr>
        <w:t>）</w:t>
      </w:r>
      <w:r>
        <w:rPr>
          <w:rFonts w:hint="eastAsia" w:ascii="宋体" w:hAnsi="宋体" w:cs="宋体"/>
          <w:kern w:val="0"/>
          <w:sz w:val="28"/>
          <w:szCs w:val="28"/>
        </w:rPr>
        <w:t>。</w:t>
      </w:r>
    </w:p>
    <w:p>
      <w:pPr>
        <w:numPr>
          <w:ilvl w:val="0"/>
          <w:numId w:val="1"/>
        </w:numPr>
        <w:adjustRightInd w:val="0"/>
        <w:snapToGrid w:val="0"/>
        <w:spacing w:line="360" w:lineRule="auto"/>
        <w:ind w:firstLine="562" w:firstLineChars="200"/>
        <w:rPr>
          <w:rFonts w:ascii="宋体" w:hAnsi="宋体"/>
          <w:b/>
          <w:bCs/>
          <w:sz w:val="28"/>
          <w:szCs w:val="28"/>
        </w:rPr>
      </w:pPr>
      <w:r>
        <w:rPr>
          <w:rFonts w:hint="eastAsia" w:ascii="宋体" w:hAnsi="宋体"/>
          <w:b/>
          <w:bCs/>
          <w:sz w:val="28"/>
          <w:szCs w:val="28"/>
        </w:rPr>
        <w:t>报价规则：</w:t>
      </w:r>
    </w:p>
    <w:p>
      <w:pPr>
        <w:adjustRightInd w:val="0"/>
        <w:snapToGrid w:val="0"/>
        <w:spacing w:line="360" w:lineRule="auto"/>
        <w:ind w:firstLine="638" w:firstLineChars="228"/>
        <w:rPr>
          <w:rFonts w:ascii="宋体" w:hAnsi="宋体"/>
          <w:sz w:val="28"/>
          <w:szCs w:val="28"/>
          <w:u w:val="none"/>
        </w:rPr>
      </w:pPr>
      <w:r>
        <w:rPr>
          <w:rFonts w:hint="eastAsia" w:ascii="宋体" w:hAnsi="宋体"/>
          <w:sz w:val="28"/>
          <w:szCs w:val="28"/>
        </w:rPr>
        <w:t>暗拍，即在报价时间段内，成功报名的竞价供应商对工程项目进行报价，报价期间不公开各自的</w:t>
      </w:r>
      <w:r>
        <w:rPr>
          <w:rFonts w:hint="eastAsia" w:ascii="宋体" w:hAnsi="宋体"/>
          <w:sz w:val="28"/>
          <w:szCs w:val="28"/>
          <w:u w:val="none"/>
        </w:rPr>
        <w:t>供应商名称及报价金额；</w:t>
      </w:r>
    </w:p>
    <w:p>
      <w:pPr>
        <w:numPr>
          <w:ilvl w:val="0"/>
          <w:numId w:val="1"/>
        </w:numPr>
        <w:adjustRightInd w:val="0"/>
        <w:snapToGrid w:val="0"/>
        <w:spacing w:line="360" w:lineRule="auto"/>
        <w:ind w:firstLine="562" w:firstLineChars="200"/>
        <w:rPr>
          <w:rFonts w:ascii="宋体" w:hAnsi="宋体"/>
          <w:b/>
          <w:bCs/>
          <w:sz w:val="28"/>
          <w:szCs w:val="28"/>
        </w:rPr>
      </w:pPr>
      <w:r>
        <w:rPr>
          <w:rFonts w:hint="eastAsia" w:ascii="宋体" w:hAnsi="宋体"/>
          <w:b/>
          <w:bCs/>
          <w:sz w:val="28"/>
          <w:szCs w:val="28"/>
        </w:rPr>
        <w:t>定标规则：</w:t>
      </w:r>
      <w:r>
        <w:rPr>
          <w:rFonts w:hint="eastAsia" w:ascii="宋体" w:hAnsi="宋体"/>
          <w:sz w:val="28"/>
          <w:szCs w:val="28"/>
        </w:rPr>
        <w:t>平均价中标，即所有竞价人报价的算术平均价，最接近者为该项目中标人，价格相同者以报价时间靠前者优先。</w:t>
      </w:r>
    </w:p>
    <w:p>
      <w:pPr>
        <w:numPr>
          <w:ilvl w:val="0"/>
          <w:numId w:val="1"/>
        </w:numPr>
        <w:adjustRightInd w:val="0"/>
        <w:snapToGrid w:val="0"/>
        <w:spacing w:line="360" w:lineRule="auto"/>
        <w:ind w:firstLine="562" w:firstLineChars="200"/>
        <w:rPr>
          <w:rFonts w:ascii="宋体" w:hAnsi="宋体"/>
          <w:b/>
          <w:bCs/>
          <w:sz w:val="28"/>
          <w:szCs w:val="28"/>
        </w:rPr>
      </w:pPr>
      <w:r>
        <w:rPr>
          <w:rFonts w:hint="eastAsia" w:ascii="宋体" w:hAnsi="宋体"/>
          <w:b/>
          <w:bCs/>
          <w:sz w:val="28"/>
          <w:szCs w:val="28"/>
        </w:rPr>
        <w:t>有效竞价供应商须三家或以上，否则无效。</w:t>
      </w:r>
    </w:p>
    <w:p>
      <w:pPr>
        <w:spacing w:line="360" w:lineRule="auto"/>
        <w:jc w:val="center"/>
        <w:rPr>
          <w:b/>
          <w:sz w:val="28"/>
          <w:szCs w:val="28"/>
        </w:rPr>
      </w:pPr>
      <w:r>
        <w:rPr>
          <w:rFonts w:hint="eastAsia"/>
          <w:b/>
          <w:sz w:val="28"/>
          <w:szCs w:val="28"/>
        </w:rPr>
        <w:t xml:space="preserve">                      </w:t>
      </w:r>
    </w:p>
    <w:p>
      <w:pPr>
        <w:spacing w:line="360" w:lineRule="auto"/>
        <w:jc w:val="center"/>
        <w:rPr>
          <w:b/>
          <w:sz w:val="28"/>
          <w:szCs w:val="28"/>
        </w:rPr>
      </w:pPr>
    </w:p>
    <w:p>
      <w:pPr>
        <w:spacing w:line="360" w:lineRule="auto"/>
        <w:jc w:val="center"/>
        <w:rPr>
          <w:b/>
          <w:sz w:val="28"/>
          <w:szCs w:val="28"/>
        </w:rPr>
      </w:pPr>
      <w:r>
        <w:rPr>
          <w:rFonts w:hint="eastAsia"/>
          <w:b/>
          <w:sz w:val="28"/>
          <w:szCs w:val="28"/>
        </w:rPr>
        <w:t xml:space="preserve">                           暨南大学招标采购中心</w:t>
      </w:r>
    </w:p>
    <w:p>
      <w:pPr>
        <w:spacing w:line="360" w:lineRule="auto"/>
        <w:jc w:val="center"/>
        <w:rPr>
          <w:b/>
          <w:sz w:val="28"/>
          <w:szCs w:val="28"/>
        </w:rPr>
      </w:pPr>
      <w:r>
        <w:rPr>
          <w:rFonts w:hint="eastAsia"/>
          <w:b/>
          <w:sz w:val="28"/>
          <w:szCs w:val="28"/>
        </w:rPr>
        <w:t xml:space="preserve">                             201</w:t>
      </w:r>
      <w:r>
        <w:rPr>
          <w:rFonts w:hint="eastAsia"/>
          <w:b/>
          <w:sz w:val="28"/>
          <w:szCs w:val="28"/>
          <w:lang w:val="en-US" w:eastAsia="zh-CN"/>
        </w:rPr>
        <w:t>8</w:t>
      </w:r>
      <w:r>
        <w:rPr>
          <w:rFonts w:hint="eastAsia"/>
          <w:b/>
          <w:sz w:val="28"/>
          <w:szCs w:val="28"/>
        </w:rPr>
        <w:t>年</w:t>
      </w:r>
      <w:r>
        <w:rPr>
          <w:rFonts w:hint="eastAsia"/>
          <w:b/>
          <w:sz w:val="28"/>
          <w:szCs w:val="28"/>
          <w:lang w:val="en-US" w:eastAsia="zh-CN"/>
        </w:rPr>
        <w:t>1</w:t>
      </w:r>
      <w:r>
        <w:rPr>
          <w:rFonts w:hint="eastAsia"/>
          <w:b/>
          <w:sz w:val="28"/>
          <w:szCs w:val="28"/>
        </w:rPr>
        <w:t xml:space="preserve"> 月</w:t>
      </w:r>
      <w:r>
        <w:rPr>
          <w:rFonts w:hint="eastAsia"/>
          <w:b/>
          <w:sz w:val="28"/>
          <w:szCs w:val="28"/>
          <w:lang w:val="en-US" w:eastAsia="zh-CN"/>
        </w:rPr>
        <w:t>12</w:t>
      </w:r>
      <w:r>
        <w:rPr>
          <w:rFonts w:hint="eastAsia"/>
          <w:b/>
          <w:sz w:val="28"/>
          <w:szCs w:val="28"/>
        </w:rPr>
        <w:t>日</w:t>
      </w:r>
    </w:p>
    <w:p/>
    <w:sectPr>
      <w:footerReference r:id="rId3" w:type="default"/>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0BC1D"/>
    <w:multiLevelType w:val="singleLevel"/>
    <w:tmpl w:val="59B0BC1D"/>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80E02"/>
    <w:rsid w:val="000C31A8"/>
    <w:rsid w:val="000D6216"/>
    <w:rsid w:val="000E55A0"/>
    <w:rsid w:val="00163145"/>
    <w:rsid w:val="001A6774"/>
    <w:rsid w:val="001F66B5"/>
    <w:rsid w:val="0024298D"/>
    <w:rsid w:val="002E1DD6"/>
    <w:rsid w:val="002E2D32"/>
    <w:rsid w:val="0034770F"/>
    <w:rsid w:val="003D5F98"/>
    <w:rsid w:val="003F4B90"/>
    <w:rsid w:val="00460095"/>
    <w:rsid w:val="004738EA"/>
    <w:rsid w:val="00506AC8"/>
    <w:rsid w:val="00510810"/>
    <w:rsid w:val="00532F50"/>
    <w:rsid w:val="0057151C"/>
    <w:rsid w:val="0057697B"/>
    <w:rsid w:val="00585780"/>
    <w:rsid w:val="00684EA4"/>
    <w:rsid w:val="006F4833"/>
    <w:rsid w:val="007116F1"/>
    <w:rsid w:val="007252F4"/>
    <w:rsid w:val="00791C0A"/>
    <w:rsid w:val="007F7F3C"/>
    <w:rsid w:val="008246B8"/>
    <w:rsid w:val="008365DF"/>
    <w:rsid w:val="00894EA8"/>
    <w:rsid w:val="008A6F99"/>
    <w:rsid w:val="008C1DB7"/>
    <w:rsid w:val="008F0738"/>
    <w:rsid w:val="009372DF"/>
    <w:rsid w:val="009417B2"/>
    <w:rsid w:val="009517A6"/>
    <w:rsid w:val="009A3E8F"/>
    <w:rsid w:val="009C6193"/>
    <w:rsid w:val="009E5246"/>
    <w:rsid w:val="00A35322"/>
    <w:rsid w:val="00AB1A83"/>
    <w:rsid w:val="00AE4913"/>
    <w:rsid w:val="00AF7D13"/>
    <w:rsid w:val="00B013FD"/>
    <w:rsid w:val="00B70664"/>
    <w:rsid w:val="00B80E66"/>
    <w:rsid w:val="00BE5DBC"/>
    <w:rsid w:val="00C102D0"/>
    <w:rsid w:val="00C44C28"/>
    <w:rsid w:val="00C9708B"/>
    <w:rsid w:val="00CC6B1C"/>
    <w:rsid w:val="00D44EA6"/>
    <w:rsid w:val="00D645B0"/>
    <w:rsid w:val="00D87B36"/>
    <w:rsid w:val="00DA75C7"/>
    <w:rsid w:val="00DC76B4"/>
    <w:rsid w:val="00E244BE"/>
    <w:rsid w:val="00E56380"/>
    <w:rsid w:val="00EE5220"/>
    <w:rsid w:val="00F14124"/>
    <w:rsid w:val="00F27D57"/>
    <w:rsid w:val="00F6011B"/>
    <w:rsid w:val="00F81892"/>
    <w:rsid w:val="00FD0A29"/>
    <w:rsid w:val="050A5673"/>
    <w:rsid w:val="089271C0"/>
    <w:rsid w:val="0E506881"/>
    <w:rsid w:val="11990E32"/>
    <w:rsid w:val="11F16976"/>
    <w:rsid w:val="12601F6E"/>
    <w:rsid w:val="14607DD5"/>
    <w:rsid w:val="15A8411B"/>
    <w:rsid w:val="294A62D3"/>
    <w:rsid w:val="2BA37CE2"/>
    <w:rsid w:val="33995C89"/>
    <w:rsid w:val="36180E02"/>
    <w:rsid w:val="390C1469"/>
    <w:rsid w:val="3D5A0819"/>
    <w:rsid w:val="41E01D2C"/>
    <w:rsid w:val="42550E31"/>
    <w:rsid w:val="45972E05"/>
    <w:rsid w:val="480A1DC3"/>
    <w:rsid w:val="4921178D"/>
    <w:rsid w:val="49E0355A"/>
    <w:rsid w:val="4C014B83"/>
    <w:rsid w:val="4E735B54"/>
    <w:rsid w:val="54E34686"/>
    <w:rsid w:val="5F2111A7"/>
    <w:rsid w:val="5F4F4B1B"/>
    <w:rsid w:val="60421685"/>
    <w:rsid w:val="64F611AA"/>
    <w:rsid w:val="66114353"/>
    <w:rsid w:val="691F3DBA"/>
    <w:rsid w:val="6B392989"/>
    <w:rsid w:val="720109CE"/>
    <w:rsid w:val="72017A9F"/>
    <w:rsid w:val="793A21E0"/>
    <w:rsid w:val="79817257"/>
    <w:rsid w:val="7BAA37AC"/>
    <w:rsid w:val="7DAC6645"/>
    <w:rsid w:val="7E355DEE"/>
    <w:rsid w:val="7ECA1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2"/>
    <w:qFormat/>
    <w:uiPriority w:val="0"/>
    <w:rPr>
      <w:b/>
      <w:bCs/>
    </w:rPr>
  </w:style>
  <w:style w:type="paragraph" w:styleId="3">
    <w:name w:val="annotation text"/>
    <w:basedOn w:val="1"/>
    <w:link w:val="11"/>
    <w:qFormat/>
    <w:uiPriority w:val="0"/>
    <w:pPr>
      <w:jc w:val="left"/>
    </w:p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annotation reference"/>
    <w:basedOn w:val="7"/>
    <w:qFormat/>
    <w:uiPriority w:val="0"/>
    <w:rPr>
      <w:sz w:val="21"/>
      <w:szCs w:val="21"/>
    </w:rPr>
  </w:style>
  <w:style w:type="paragraph" w:customStyle="1" w:styleId="10">
    <w:name w:val="列出段落1"/>
    <w:basedOn w:val="1"/>
    <w:qFormat/>
    <w:uiPriority w:val="34"/>
    <w:pPr>
      <w:ind w:firstLine="420" w:firstLineChars="200"/>
    </w:pPr>
  </w:style>
  <w:style w:type="character" w:customStyle="1" w:styleId="11">
    <w:name w:val="批注文字 Char"/>
    <w:basedOn w:val="7"/>
    <w:link w:val="3"/>
    <w:qFormat/>
    <w:uiPriority w:val="0"/>
    <w:rPr>
      <w:kern w:val="2"/>
      <w:sz w:val="21"/>
      <w:szCs w:val="24"/>
    </w:rPr>
  </w:style>
  <w:style w:type="character" w:customStyle="1" w:styleId="12">
    <w:name w:val="批注主题 Char"/>
    <w:basedOn w:val="11"/>
    <w:link w:val="2"/>
    <w:qFormat/>
    <w:uiPriority w:val="0"/>
    <w:rPr>
      <w:b/>
      <w:bCs/>
      <w:kern w:val="2"/>
      <w:sz w:val="21"/>
      <w:szCs w:val="24"/>
    </w:rPr>
  </w:style>
  <w:style w:type="character" w:customStyle="1" w:styleId="13">
    <w:name w:val="批注框文本 Char"/>
    <w:basedOn w:val="7"/>
    <w:link w:val="4"/>
    <w:qFormat/>
    <w:uiPriority w:val="0"/>
    <w:rPr>
      <w:kern w:val="2"/>
      <w:sz w:val="18"/>
      <w:szCs w:val="18"/>
    </w:rPr>
  </w:style>
  <w:style w:type="paragraph" w:customStyle="1"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28B13E-ECB1-46B6-B71A-C2AD11141D3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339</Words>
  <Characters>1937</Characters>
  <Lines>16</Lines>
  <Paragraphs>4</Paragraphs>
  <ScaleCrop>false</ScaleCrop>
  <LinksUpToDate>false</LinksUpToDate>
  <CharactersWithSpaces>2272</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2017-06-16T01:56:00Z</dcterms:created>
  <dc:creator>lenovo</dc:creator>
  <cp:lastModifiedBy>任跃</cp:lastModifiedBy>
  <cp:lastPrinted>2017-10-20T07:42:00Z</cp:lastPrinted>
  <dcterms:modified xsi:type="dcterms:W3CDTF">2018-01-12T01:19:52Z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