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color w:val="auto"/>
        </w:rPr>
      </w:pPr>
      <w:bookmarkStart w:id="0" w:name="_Toc458603754"/>
      <w:bookmarkStart w:id="1" w:name="_Toc458603668"/>
      <w:bookmarkStart w:id="2" w:name="_Toc458603625"/>
      <w:bookmarkStart w:id="3" w:name="_Toc465084969"/>
      <w:bookmarkStart w:id="4" w:name="_Toc464831889"/>
      <w:bookmarkStart w:id="5" w:name="_Toc19755"/>
      <w:bookmarkStart w:id="6" w:name="_Toc458603711"/>
    </w:p>
    <w:p>
      <w:pPr>
        <w:pStyle w:val="2"/>
        <w:jc w:val="center"/>
        <w:rPr>
          <w:color w:val="auto"/>
        </w:rPr>
      </w:pPr>
    </w:p>
    <w:p>
      <w:pPr>
        <w:pStyle w:val="2"/>
        <w:jc w:val="center"/>
        <w:rPr>
          <w:color w:val="auto"/>
        </w:rPr>
      </w:pPr>
    </w:p>
    <w:p>
      <w:pPr>
        <w:pStyle w:val="2"/>
        <w:jc w:val="center"/>
        <w:rPr>
          <w:color w:val="auto"/>
        </w:rPr>
      </w:pPr>
    </w:p>
    <w:p>
      <w:pPr>
        <w:pStyle w:val="2"/>
        <w:jc w:val="center"/>
        <w:rPr>
          <w:color w:val="auto"/>
        </w:rPr>
      </w:pPr>
      <w:bookmarkStart w:id="7" w:name="_Toc31122"/>
      <w:bookmarkStart w:id="8" w:name="_Toc7552"/>
      <w:bookmarkStart w:id="9" w:name="_Toc21529"/>
      <w:bookmarkStart w:id="10" w:name="_Toc25019"/>
      <w:bookmarkStart w:id="11" w:name="_Toc10418"/>
      <w:r>
        <w:rPr>
          <w:rFonts w:hint="eastAsia"/>
          <w:color w:val="auto"/>
        </w:rPr>
        <w:t>装修修缮工程施工承包竞价采购用户需求</w:t>
      </w:r>
      <w:bookmarkEnd w:id="0"/>
      <w:bookmarkEnd w:id="1"/>
      <w:bookmarkEnd w:id="2"/>
      <w:bookmarkEnd w:id="3"/>
      <w:bookmarkEnd w:id="4"/>
      <w:bookmarkEnd w:id="5"/>
      <w:bookmarkEnd w:id="6"/>
      <w:bookmarkEnd w:id="7"/>
      <w:bookmarkEnd w:id="8"/>
      <w:bookmarkEnd w:id="9"/>
      <w:bookmarkEnd w:id="10"/>
      <w:bookmarkEnd w:id="11"/>
    </w:p>
    <w:p>
      <w:pPr>
        <w:spacing w:line="300" w:lineRule="auto"/>
        <w:jc w:val="center"/>
        <w:outlineLvl w:val="0"/>
        <w:rPr>
          <w:rFonts w:ascii="宋体" w:hAnsi="宋体"/>
          <w:b/>
          <w:sz w:val="44"/>
        </w:rPr>
      </w:pPr>
      <w:r>
        <w:rPr>
          <w:rFonts w:ascii="宋体" w:hAnsi="宋体"/>
          <w:b/>
          <w:bCs/>
          <w:sz w:val="52"/>
        </w:rPr>
        <w:br w:type="page"/>
      </w:r>
      <w:bookmarkStart w:id="12" w:name="_Toc24810"/>
      <w:bookmarkStart w:id="13" w:name="_Toc1217"/>
      <w:bookmarkStart w:id="14" w:name="_Toc32178"/>
      <w:bookmarkStart w:id="15" w:name="_Toc12832"/>
      <w:bookmarkStart w:id="16" w:name="_Toc24401"/>
      <w:bookmarkStart w:id="17" w:name="_Toc17828"/>
      <w:r>
        <w:rPr>
          <w:rFonts w:hint="eastAsia" w:ascii="宋体" w:hAnsi="宋体"/>
          <w:b/>
          <w:sz w:val="44"/>
        </w:rPr>
        <w:t>目录</w:t>
      </w:r>
      <w:bookmarkEnd w:id="12"/>
      <w:bookmarkEnd w:id="13"/>
      <w:bookmarkEnd w:id="14"/>
      <w:bookmarkEnd w:id="15"/>
      <w:bookmarkEnd w:id="16"/>
      <w:bookmarkEnd w:id="17"/>
    </w:p>
    <w:p>
      <w:pPr>
        <w:pStyle w:val="11"/>
        <w:tabs>
          <w:tab w:val="right" w:leader="dot" w:pos="8306"/>
        </w:tabs>
      </w:pPr>
      <w:r>
        <w:rPr>
          <w:b/>
          <w:sz w:val="40"/>
          <w:szCs w:val="30"/>
        </w:rPr>
        <w:fldChar w:fldCharType="begin"/>
      </w:r>
      <w:r>
        <w:rPr>
          <w:rStyle w:val="14"/>
          <w:b/>
          <w:color w:val="auto"/>
          <w:sz w:val="40"/>
          <w:szCs w:val="30"/>
          <w:u w:val="none"/>
        </w:rPr>
        <w:instrText xml:space="preserve"> TOC \o "1-3" \h \z \u </w:instrText>
      </w:r>
      <w:r>
        <w:rPr>
          <w:b/>
          <w:sz w:val="40"/>
          <w:szCs w:val="30"/>
        </w:rPr>
        <w:fldChar w:fldCharType="separate"/>
      </w:r>
    </w:p>
    <w:p>
      <w:pPr>
        <w:pStyle w:val="12"/>
        <w:tabs>
          <w:tab w:val="right" w:leader="dot" w:pos="8306"/>
        </w:tabs>
      </w:pPr>
      <w:r>
        <w:rPr>
          <w:szCs w:val="30"/>
        </w:rPr>
        <w:fldChar w:fldCharType="begin"/>
      </w:r>
      <w:r>
        <w:rPr>
          <w:szCs w:val="30"/>
        </w:rPr>
        <w:instrText xml:space="preserve"> HYPERLINK \l _Toc15837 </w:instrText>
      </w:r>
      <w:r>
        <w:rPr>
          <w:szCs w:val="30"/>
        </w:rPr>
        <w:fldChar w:fldCharType="separate"/>
      </w:r>
      <w:r>
        <w:rPr>
          <w:rFonts w:hint="eastAsia"/>
        </w:rPr>
        <w:t>一 项目概况</w:t>
      </w:r>
      <w:r>
        <w:tab/>
      </w:r>
      <w:r>
        <w:fldChar w:fldCharType="begin"/>
      </w:r>
      <w:r>
        <w:instrText xml:space="preserve"> PAGEREF _Toc15837 </w:instrText>
      </w:r>
      <w:r>
        <w:fldChar w:fldCharType="separate"/>
      </w:r>
      <w:r>
        <w:t>1</w:t>
      </w:r>
      <w:r>
        <w:fldChar w:fldCharType="end"/>
      </w:r>
      <w:r>
        <w:rPr>
          <w:szCs w:val="30"/>
        </w:rPr>
        <w:fldChar w:fldCharType="end"/>
      </w:r>
    </w:p>
    <w:p>
      <w:pPr>
        <w:pStyle w:val="12"/>
        <w:tabs>
          <w:tab w:val="right" w:leader="dot" w:pos="8306"/>
        </w:tabs>
      </w:pPr>
      <w:r>
        <w:rPr>
          <w:szCs w:val="30"/>
        </w:rPr>
        <w:fldChar w:fldCharType="begin"/>
      </w:r>
      <w:r>
        <w:rPr>
          <w:szCs w:val="30"/>
        </w:rPr>
        <w:instrText xml:space="preserve"> HYPERLINK \l _Toc10866 </w:instrText>
      </w:r>
      <w:r>
        <w:rPr>
          <w:szCs w:val="30"/>
        </w:rPr>
        <w:fldChar w:fldCharType="separate"/>
      </w:r>
      <w:r>
        <w:rPr>
          <w:rFonts w:hint="eastAsia"/>
        </w:rPr>
        <w:t>二</w:t>
      </w:r>
      <w:r>
        <w:t xml:space="preserve"> </w:t>
      </w:r>
      <w:r>
        <w:rPr>
          <w:rFonts w:hint="eastAsia"/>
        </w:rPr>
        <w:t>工程质量和工程使用材料要求</w:t>
      </w:r>
      <w:r>
        <w:tab/>
      </w:r>
      <w:r>
        <w:fldChar w:fldCharType="begin"/>
      </w:r>
      <w:r>
        <w:instrText xml:space="preserve"> PAGEREF _Toc10866 </w:instrText>
      </w:r>
      <w:r>
        <w:fldChar w:fldCharType="separate"/>
      </w:r>
      <w:r>
        <w:t>2</w:t>
      </w:r>
      <w:r>
        <w:fldChar w:fldCharType="end"/>
      </w:r>
      <w:r>
        <w:rPr>
          <w:szCs w:val="30"/>
        </w:rPr>
        <w:fldChar w:fldCharType="end"/>
      </w:r>
    </w:p>
    <w:p>
      <w:pPr>
        <w:pStyle w:val="12"/>
        <w:tabs>
          <w:tab w:val="right" w:leader="dot" w:pos="8306"/>
        </w:tabs>
      </w:pPr>
      <w:r>
        <w:rPr>
          <w:szCs w:val="30"/>
        </w:rPr>
        <w:fldChar w:fldCharType="begin"/>
      </w:r>
      <w:r>
        <w:rPr>
          <w:szCs w:val="30"/>
        </w:rPr>
        <w:instrText xml:space="preserve"> HYPERLINK \l _Toc24999 </w:instrText>
      </w:r>
      <w:r>
        <w:rPr>
          <w:szCs w:val="30"/>
        </w:rPr>
        <w:fldChar w:fldCharType="separate"/>
      </w:r>
      <w:r>
        <w:rPr>
          <w:rFonts w:hint="eastAsia"/>
        </w:rPr>
        <w:t>三 付款条件及</w:t>
      </w:r>
      <w:r>
        <w:rPr>
          <w:rFonts w:hint="eastAsia" w:ascii="宋体" w:hAnsi="宋体"/>
          <w:bCs/>
          <w:szCs w:val="21"/>
        </w:rPr>
        <w:t>合同价款及调整方式</w:t>
      </w:r>
      <w:r>
        <w:tab/>
      </w:r>
      <w:r>
        <w:fldChar w:fldCharType="begin"/>
      </w:r>
      <w:r>
        <w:instrText xml:space="preserve"> PAGEREF _Toc24999 </w:instrText>
      </w:r>
      <w:r>
        <w:fldChar w:fldCharType="separate"/>
      </w:r>
      <w:r>
        <w:t>3</w:t>
      </w:r>
      <w:r>
        <w:fldChar w:fldCharType="end"/>
      </w:r>
      <w:r>
        <w:rPr>
          <w:szCs w:val="30"/>
        </w:rPr>
        <w:fldChar w:fldCharType="end"/>
      </w:r>
    </w:p>
    <w:p>
      <w:pPr>
        <w:pStyle w:val="12"/>
        <w:tabs>
          <w:tab w:val="right" w:leader="dot" w:pos="8306"/>
        </w:tabs>
      </w:pPr>
      <w:r>
        <w:rPr>
          <w:szCs w:val="30"/>
        </w:rPr>
        <w:fldChar w:fldCharType="begin"/>
      </w:r>
      <w:r>
        <w:rPr>
          <w:szCs w:val="30"/>
        </w:rPr>
        <w:instrText xml:space="preserve"> HYPERLINK \l _Toc14108 </w:instrText>
      </w:r>
      <w:r>
        <w:rPr>
          <w:szCs w:val="30"/>
        </w:rPr>
        <w:fldChar w:fldCharType="separate"/>
      </w:r>
      <w:r>
        <w:rPr>
          <w:rFonts w:hint="eastAsia" w:ascii="宋体" w:hAnsi="宋体"/>
          <w:bCs/>
          <w:szCs w:val="21"/>
        </w:rPr>
        <w:t>四 施工条件及管理要求</w:t>
      </w:r>
      <w:r>
        <w:tab/>
      </w:r>
      <w:r>
        <w:fldChar w:fldCharType="begin"/>
      </w:r>
      <w:r>
        <w:instrText xml:space="preserve"> PAGEREF _Toc14108 </w:instrText>
      </w:r>
      <w:r>
        <w:fldChar w:fldCharType="separate"/>
      </w:r>
      <w:r>
        <w:t>4</w:t>
      </w:r>
      <w:r>
        <w:fldChar w:fldCharType="end"/>
      </w:r>
      <w:r>
        <w:rPr>
          <w:szCs w:val="30"/>
        </w:rPr>
        <w:fldChar w:fldCharType="end"/>
      </w:r>
    </w:p>
    <w:p>
      <w:pPr>
        <w:pStyle w:val="12"/>
        <w:tabs>
          <w:tab w:val="right" w:leader="dot" w:pos="8306"/>
        </w:tabs>
      </w:pPr>
      <w:r>
        <w:rPr>
          <w:szCs w:val="30"/>
        </w:rPr>
        <w:fldChar w:fldCharType="begin"/>
      </w:r>
      <w:r>
        <w:rPr>
          <w:szCs w:val="30"/>
        </w:rPr>
        <w:instrText xml:space="preserve"> HYPERLINK \l _Toc12207 </w:instrText>
      </w:r>
      <w:r>
        <w:rPr>
          <w:szCs w:val="30"/>
        </w:rPr>
        <w:fldChar w:fldCharType="separate"/>
      </w:r>
      <w:r>
        <w:rPr>
          <w:rFonts w:hint="eastAsia"/>
          <w:szCs w:val="24"/>
        </w:rPr>
        <w:t>五 其他须知</w:t>
      </w:r>
      <w:r>
        <w:tab/>
      </w:r>
      <w:r>
        <w:fldChar w:fldCharType="begin"/>
      </w:r>
      <w:r>
        <w:instrText xml:space="preserve"> PAGEREF _Toc12207 </w:instrText>
      </w:r>
      <w:r>
        <w:fldChar w:fldCharType="separate"/>
      </w:r>
      <w:r>
        <w:t>5</w:t>
      </w:r>
      <w:r>
        <w:fldChar w:fldCharType="end"/>
      </w:r>
      <w:r>
        <w:rPr>
          <w:szCs w:val="30"/>
        </w:rPr>
        <w:fldChar w:fldCharType="end"/>
      </w:r>
    </w:p>
    <w:p>
      <w:pPr>
        <w:pStyle w:val="12"/>
        <w:tabs>
          <w:tab w:val="right" w:leader="dot" w:pos="8306"/>
        </w:tabs>
      </w:pPr>
      <w:r>
        <w:rPr>
          <w:szCs w:val="30"/>
        </w:rPr>
        <w:fldChar w:fldCharType="begin"/>
      </w:r>
      <w:r>
        <w:rPr>
          <w:szCs w:val="30"/>
        </w:rPr>
        <w:instrText xml:space="preserve"> HYPERLINK \l _Toc23698 </w:instrText>
      </w:r>
      <w:r>
        <w:rPr>
          <w:szCs w:val="30"/>
        </w:rPr>
        <w:fldChar w:fldCharType="separate"/>
      </w:r>
      <w:r>
        <w:rPr>
          <w:rFonts w:hint="eastAsia"/>
          <w:szCs w:val="24"/>
        </w:rPr>
        <w:t>六 工程量清单、图纸</w:t>
      </w:r>
      <w:r>
        <w:tab/>
      </w:r>
      <w:r>
        <w:fldChar w:fldCharType="begin"/>
      </w:r>
      <w:r>
        <w:instrText xml:space="preserve"> PAGEREF _Toc23698 </w:instrText>
      </w:r>
      <w:r>
        <w:fldChar w:fldCharType="separate"/>
      </w:r>
      <w:r>
        <w:t>6</w:t>
      </w:r>
      <w:r>
        <w:fldChar w:fldCharType="end"/>
      </w:r>
      <w:r>
        <w:rPr>
          <w:szCs w:val="30"/>
        </w:rPr>
        <w:fldChar w:fldCharType="end"/>
      </w:r>
    </w:p>
    <w:p>
      <w:pPr>
        <w:pStyle w:val="12"/>
        <w:tabs>
          <w:tab w:val="right" w:leader="dot" w:pos="8306"/>
        </w:tabs>
      </w:pPr>
      <w:r>
        <w:rPr>
          <w:szCs w:val="30"/>
        </w:rPr>
        <w:fldChar w:fldCharType="begin"/>
      </w:r>
      <w:r>
        <w:rPr>
          <w:szCs w:val="30"/>
        </w:rPr>
        <w:instrText xml:space="preserve"> HYPERLINK \l _Toc19911 </w:instrText>
      </w:r>
      <w:r>
        <w:rPr>
          <w:szCs w:val="30"/>
        </w:rPr>
        <w:fldChar w:fldCharType="separate"/>
      </w:r>
      <w:r>
        <w:rPr>
          <w:rFonts w:hint="eastAsia"/>
          <w:szCs w:val="24"/>
        </w:rPr>
        <w:t>七 建设工程施工合同</w:t>
      </w:r>
      <w:r>
        <w:tab/>
      </w:r>
      <w:r>
        <w:fldChar w:fldCharType="begin"/>
      </w:r>
      <w:r>
        <w:instrText xml:space="preserve"> PAGEREF _Toc19911 </w:instrText>
      </w:r>
      <w:r>
        <w:fldChar w:fldCharType="separate"/>
      </w:r>
      <w:r>
        <w:t>6</w:t>
      </w:r>
      <w:r>
        <w:fldChar w:fldCharType="end"/>
      </w:r>
      <w:r>
        <w:rPr>
          <w:szCs w:val="30"/>
        </w:rPr>
        <w:fldChar w:fldCharType="end"/>
      </w:r>
    </w:p>
    <w:p>
      <w:pPr>
        <w:pStyle w:val="12"/>
        <w:tabs>
          <w:tab w:val="right" w:leader="dot" w:pos="8306"/>
        </w:tabs>
      </w:pPr>
      <w:r>
        <w:rPr>
          <w:szCs w:val="30"/>
        </w:rPr>
        <w:fldChar w:fldCharType="begin"/>
      </w:r>
      <w:r>
        <w:rPr>
          <w:szCs w:val="30"/>
        </w:rPr>
        <w:instrText xml:space="preserve"> HYPERLINK \l _Toc8060 </w:instrText>
      </w:r>
      <w:r>
        <w:rPr>
          <w:szCs w:val="30"/>
        </w:rPr>
        <w:fldChar w:fldCharType="separate"/>
      </w:r>
      <w:r>
        <w:rPr>
          <w:rFonts w:hint="eastAsia"/>
          <w:lang w:eastAsia="zh-CN"/>
        </w:rPr>
        <w:t>八、报价表、实施计划表、主要材料拟选品牌</w:t>
      </w:r>
      <w:r>
        <w:rPr>
          <w:rFonts w:hint="eastAsia"/>
          <w:lang w:val="en-US" w:eastAsia="zh-CN"/>
        </w:rPr>
        <w:t>/厂家明细表：</w:t>
      </w:r>
      <w:r>
        <w:tab/>
      </w:r>
      <w:r>
        <w:fldChar w:fldCharType="begin"/>
      </w:r>
      <w:r>
        <w:instrText xml:space="preserve"> PAGEREF _Toc8060 </w:instrText>
      </w:r>
      <w:r>
        <w:fldChar w:fldCharType="separate"/>
      </w:r>
      <w:r>
        <w:t>25</w:t>
      </w:r>
      <w:r>
        <w:fldChar w:fldCharType="end"/>
      </w:r>
      <w:r>
        <w:rPr>
          <w:szCs w:val="30"/>
        </w:rPr>
        <w:fldChar w:fldCharType="end"/>
      </w:r>
    </w:p>
    <w:p>
      <w:pPr>
        <w:pStyle w:val="3"/>
        <w:rPr>
          <w:szCs w:val="30"/>
        </w:rPr>
        <w:sectPr>
          <w:pgSz w:w="11906" w:h="16838"/>
          <w:pgMar w:top="1440" w:right="1800" w:bottom="1440" w:left="1800" w:header="851" w:footer="992" w:gutter="0"/>
          <w:cols w:space="425" w:num="1"/>
          <w:docGrid w:type="lines" w:linePitch="312" w:charSpace="0"/>
        </w:sectPr>
      </w:pPr>
      <w:r>
        <w:rPr>
          <w:szCs w:val="30"/>
        </w:rPr>
        <w:fldChar w:fldCharType="end"/>
      </w:r>
      <w:bookmarkStart w:id="18" w:name="_Toc458603626"/>
      <w:bookmarkStart w:id="19" w:name="_Toc458603755"/>
      <w:bookmarkStart w:id="20" w:name="_Toc458600805"/>
      <w:bookmarkStart w:id="21" w:name="_Toc465084970"/>
      <w:bookmarkStart w:id="22" w:name="_Toc458603669"/>
    </w:p>
    <w:bookmarkEnd w:id="18"/>
    <w:bookmarkEnd w:id="19"/>
    <w:bookmarkEnd w:id="20"/>
    <w:bookmarkEnd w:id="21"/>
    <w:bookmarkEnd w:id="22"/>
    <w:p>
      <w:pPr>
        <w:pStyle w:val="3"/>
      </w:pPr>
    </w:p>
    <w:p>
      <w:pPr>
        <w:spacing w:line="300" w:lineRule="auto"/>
        <w:ind w:firstLine="480" w:firstLineChars="200"/>
        <w:rPr>
          <w:rFonts w:ascii="宋体" w:hAnsi="宋体"/>
          <w:kern w:val="0"/>
          <w:sz w:val="24"/>
        </w:rPr>
      </w:pPr>
      <w:r>
        <w:rPr>
          <w:rFonts w:hint="eastAsia" w:ascii="宋体" w:hAnsi="宋体"/>
          <w:kern w:val="0"/>
          <w:sz w:val="24"/>
        </w:rPr>
        <w:t>本项目</w:t>
      </w:r>
      <w:r>
        <w:rPr>
          <w:rFonts w:hint="eastAsia" w:ascii="宋体" w:hAnsi="宋体"/>
          <w:color w:val="FF0000"/>
          <w:kern w:val="0"/>
          <w:sz w:val="24"/>
        </w:rPr>
        <w:t>暨南大学原印刷厂三、四层消防系统改造工程</w:t>
      </w:r>
      <w:r>
        <w:rPr>
          <w:rFonts w:hint="eastAsia" w:ascii="宋体" w:hAnsi="宋体"/>
          <w:kern w:val="0"/>
          <w:sz w:val="24"/>
        </w:rPr>
        <w:t>采购人是</w:t>
      </w:r>
      <w:r>
        <w:rPr>
          <w:rFonts w:hint="eastAsia" w:ascii="宋体" w:hAnsi="宋体"/>
          <w:color w:val="FF0000"/>
          <w:kern w:val="0"/>
          <w:sz w:val="24"/>
        </w:rPr>
        <w:t>暨南大学，</w:t>
      </w:r>
      <w:r>
        <w:rPr>
          <w:rFonts w:hint="eastAsia" w:ascii="宋体" w:hAnsi="宋体"/>
          <w:kern w:val="0"/>
          <w:sz w:val="24"/>
        </w:rPr>
        <w:t>拟委托</w:t>
      </w:r>
      <w:r>
        <w:rPr>
          <w:rFonts w:hint="eastAsia" w:ascii="宋体" w:hAnsi="宋体"/>
          <w:color w:val="FF0000"/>
          <w:kern w:val="0"/>
          <w:sz w:val="24"/>
        </w:rPr>
        <w:t>广东采联采购招标有限公司</w:t>
      </w:r>
      <w:r>
        <w:rPr>
          <w:rFonts w:hint="eastAsia" w:ascii="宋体" w:hAnsi="宋体"/>
          <w:kern w:val="0"/>
          <w:sz w:val="24"/>
        </w:rPr>
        <w:t>在</w:t>
      </w:r>
      <w:r>
        <w:rPr>
          <w:rFonts w:hint="eastAsia" w:ascii="宋体" w:hAnsi="宋体"/>
          <w:color w:val="FF0000"/>
          <w:kern w:val="0"/>
          <w:sz w:val="24"/>
        </w:rPr>
        <w:t>采联电子交易平台</w:t>
      </w:r>
      <w:r>
        <w:rPr>
          <w:rFonts w:hint="eastAsia" w:ascii="宋体" w:hAnsi="宋体"/>
          <w:kern w:val="0"/>
          <w:sz w:val="24"/>
        </w:rPr>
        <w:t>进行竞价采购。</w:t>
      </w:r>
    </w:p>
    <w:p>
      <w:pPr>
        <w:pStyle w:val="3"/>
        <w:rPr>
          <w:sz w:val="28"/>
        </w:rPr>
      </w:pPr>
      <w:bookmarkStart w:id="23" w:name="_Toc15837"/>
      <w:r>
        <w:rPr>
          <w:rFonts w:hint="eastAsia"/>
          <w:sz w:val="28"/>
        </w:rPr>
        <w:t>一 项目概况</w:t>
      </w:r>
      <w:bookmarkEnd w:id="23"/>
    </w:p>
    <w:p>
      <w:pPr>
        <w:widowControl/>
        <w:numPr>
          <w:ilvl w:val="0"/>
          <w:numId w:val="1"/>
        </w:numPr>
        <w:tabs>
          <w:tab w:val="left" w:pos="735"/>
          <w:tab w:val="clear" w:pos="846"/>
        </w:tabs>
        <w:spacing w:line="360" w:lineRule="auto"/>
        <w:ind w:left="0" w:firstLine="0"/>
        <w:jc w:val="left"/>
        <w:rPr>
          <w:rFonts w:ascii="宋体" w:hAnsi="宋体"/>
          <w:sz w:val="24"/>
        </w:rPr>
      </w:pPr>
      <w:r>
        <w:rPr>
          <w:rFonts w:hint="eastAsia" w:ascii="宋体" w:hAnsi="宋体"/>
          <w:sz w:val="24"/>
        </w:rPr>
        <w:t>项目名称：</w:t>
      </w:r>
      <w:r>
        <w:rPr>
          <w:rFonts w:hint="eastAsia" w:ascii="宋体" w:hAnsi="宋体"/>
          <w:color w:val="FF0000"/>
          <w:kern w:val="0"/>
          <w:sz w:val="24"/>
        </w:rPr>
        <w:t>暨南大学原印刷厂三、四层消防系统改造工程</w:t>
      </w:r>
    </w:p>
    <w:p>
      <w:pPr>
        <w:widowControl/>
        <w:numPr>
          <w:ilvl w:val="0"/>
          <w:numId w:val="1"/>
        </w:numPr>
        <w:tabs>
          <w:tab w:val="left" w:pos="735"/>
          <w:tab w:val="clear" w:pos="846"/>
        </w:tabs>
        <w:spacing w:line="360" w:lineRule="auto"/>
        <w:ind w:left="0" w:firstLine="0"/>
        <w:jc w:val="left"/>
        <w:rPr>
          <w:rFonts w:ascii="宋体" w:hAnsi="宋体"/>
          <w:color w:val="FF0000"/>
          <w:sz w:val="24"/>
        </w:rPr>
      </w:pPr>
      <w:r>
        <w:rPr>
          <w:rFonts w:hint="eastAsia" w:ascii="宋体" w:hAnsi="宋体"/>
          <w:sz w:val="24"/>
        </w:rPr>
        <w:t>项目地点：暨南大学广州</w:t>
      </w:r>
      <w:r>
        <w:rPr>
          <w:rFonts w:hint="eastAsia" w:ascii="宋体" w:hAnsi="宋体"/>
          <w:color w:val="FF0000"/>
          <w:sz w:val="24"/>
        </w:rPr>
        <w:t>天河石牌校区内原印刷厂楼</w:t>
      </w:r>
    </w:p>
    <w:p>
      <w:pPr>
        <w:widowControl/>
        <w:numPr>
          <w:ilvl w:val="0"/>
          <w:numId w:val="1"/>
        </w:numPr>
        <w:tabs>
          <w:tab w:val="left" w:pos="735"/>
          <w:tab w:val="clear" w:pos="846"/>
        </w:tabs>
        <w:spacing w:line="360" w:lineRule="auto"/>
        <w:ind w:left="0" w:firstLine="0"/>
        <w:jc w:val="left"/>
        <w:rPr>
          <w:rFonts w:ascii="宋体" w:hAnsi="宋体"/>
          <w:sz w:val="24"/>
        </w:rPr>
      </w:pPr>
      <w:r>
        <w:rPr>
          <w:rFonts w:hint="eastAsia" w:ascii="宋体" w:hAnsi="宋体"/>
          <w:sz w:val="24"/>
        </w:rPr>
        <w:t>招标内容：</w:t>
      </w:r>
      <w:r>
        <w:rPr>
          <w:rFonts w:hint="eastAsia" w:ascii="宋体" w:hAnsi="宋体"/>
          <w:color w:val="FF0000"/>
          <w:kern w:val="0"/>
          <w:sz w:val="24"/>
        </w:rPr>
        <w:t xml:space="preserve">暨南大学原印刷厂三、四层消防系统改造，包括室内消火栓系统、火灾报警系统、应急照明系统的施工安装和调试等，具体内容详见图纸、工程量清单。 </w:t>
      </w:r>
    </w:p>
    <w:p>
      <w:pPr>
        <w:widowControl/>
        <w:numPr>
          <w:ilvl w:val="0"/>
          <w:numId w:val="1"/>
        </w:numPr>
        <w:tabs>
          <w:tab w:val="left" w:pos="735"/>
          <w:tab w:val="clear" w:pos="846"/>
        </w:tabs>
        <w:spacing w:line="360" w:lineRule="auto"/>
        <w:ind w:left="0" w:firstLine="0"/>
        <w:jc w:val="left"/>
        <w:rPr>
          <w:rFonts w:ascii="宋体" w:hAnsi="宋体"/>
          <w:sz w:val="24"/>
        </w:rPr>
      </w:pPr>
      <w:r>
        <w:rPr>
          <w:rFonts w:hint="eastAsia" w:ascii="宋体" w:hAnsi="宋体"/>
          <w:sz w:val="24"/>
        </w:rPr>
        <w:t>招标范围: 施工承包。包括但不限于包工、包料、包质量、包安全生产、包文明施工、包工期、包承包范围内工程验收通过、包移交等。合同价款根据施工合同约定的计价方式进行计价和结算。</w:t>
      </w:r>
    </w:p>
    <w:p>
      <w:pPr>
        <w:widowControl/>
        <w:numPr>
          <w:ilvl w:val="0"/>
          <w:numId w:val="1"/>
        </w:numPr>
        <w:tabs>
          <w:tab w:val="left" w:pos="735"/>
          <w:tab w:val="clear" w:pos="846"/>
        </w:tabs>
        <w:spacing w:line="360" w:lineRule="auto"/>
        <w:ind w:left="720" w:hanging="720"/>
        <w:jc w:val="left"/>
        <w:rPr>
          <w:rFonts w:ascii="宋体" w:hAnsi="宋体"/>
          <w:b/>
          <w:bCs/>
          <w:sz w:val="24"/>
          <w:u w:val="single"/>
        </w:rPr>
      </w:pPr>
      <w:r>
        <w:rPr>
          <w:rFonts w:hint="eastAsia" w:ascii="宋体" w:hAnsi="宋体"/>
          <w:b/>
          <w:bCs/>
          <w:sz w:val="24"/>
          <w:u w:val="single"/>
        </w:rPr>
        <w:t>★报价方式：招标控制价为人民币</w:t>
      </w:r>
      <w:r>
        <w:rPr>
          <w:rFonts w:hint="eastAsia" w:ascii="宋体" w:hAnsi="宋体"/>
          <w:b/>
          <w:bCs/>
          <w:color w:val="FF0000"/>
          <w:sz w:val="24"/>
          <w:u w:val="single"/>
          <w:lang w:val="en-US" w:eastAsia="zh-CN"/>
        </w:rPr>
        <w:t>143435.57</w:t>
      </w:r>
      <w:r>
        <w:rPr>
          <w:rFonts w:hint="eastAsia" w:ascii="宋体" w:hAnsi="宋体"/>
          <w:b/>
          <w:bCs/>
          <w:color w:val="FF0000"/>
          <w:sz w:val="24"/>
          <w:u w:val="single"/>
        </w:rPr>
        <w:t>元</w:t>
      </w:r>
      <w:r>
        <w:rPr>
          <w:rFonts w:hint="eastAsia" w:ascii="宋体" w:hAnsi="宋体"/>
          <w:b/>
          <w:bCs/>
          <w:sz w:val="24"/>
          <w:u w:val="single"/>
        </w:rPr>
        <w:t>，综合单价包干（竞价人按竞价公告、项目需求、施工图纸及工程量清单等范围内自行报价，所报综合单价应包含人工费、材料费、机械使用费、管理费、利润、措施项目费、规费、税金并考虑风险因素等所有相关费用，应符合《建设工程工程量清单计价规范》（GB50500-2013））。</w:t>
      </w:r>
      <w:r>
        <w:rPr>
          <w:rFonts w:hint="eastAsia" w:ascii="宋体" w:hAnsi="宋体"/>
          <w:b/>
          <w:bCs/>
          <w:sz w:val="24"/>
          <w:u w:val="single"/>
          <w:lang w:eastAsia="zh-CN"/>
        </w:rPr>
        <w:t>竞价时竞价人只需填写《报价表》，申报总价，如中标，</w:t>
      </w:r>
      <w:r>
        <w:rPr>
          <w:rFonts w:hint="eastAsia" w:ascii="宋体" w:hAnsi="宋体"/>
          <w:b/>
          <w:bCs/>
          <w:sz w:val="24"/>
          <w:u w:val="single"/>
        </w:rPr>
        <w:t>中标竞价人应在竞价结束后3天内按照上述报价以及采购人提供的工程量清单格式及内容，向采购人提供工程量清单明细（纸质版一式三份，EXCEL电子版一份）。竞价人不得擅自删减清单项目，否则被删减项目的费用视为已隐含在报价中，采购人无需再向中标竞价人支付该部分费用。</w:t>
      </w:r>
    </w:p>
    <w:p>
      <w:pPr>
        <w:widowControl/>
        <w:numPr>
          <w:ilvl w:val="0"/>
          <w:numId w:val="1"/>
        </w:numPr>
        <w:tabs>
          <w:tab w:val="left" w:pos="735"/>
          <w:tab w:val="clear" w:pos="846"/>
        </w:tabs>
        <w:spacing w:line="360" w:lineRule="auto"/>
        <w:ind w:left="720" w:hanging="720"/>
        <w:jc w:val="left"/>
        <w:rPr>
          <w:rFonts w:ascii="宋体" w:hAnsi="宋体"/>
          <w:b/>
          <w:bCs/>
          <w:sz w:val="24"/>
          <w:u w:val="single"/>
        </w:rPr>
      </w:pPr>
      <w:r>
        <w:rPr>
          <w:rFonts w:hint="eastAsia" w:ascii="宋体" w:hAnsi="宋体"/>
          <w:b/>
          <w:bCs/>
          <w:sz w:val="24"/>
          <w:u w:val="single"/>
        </w:rPr>
        <w:t>★本项目</w:t>
      </w:r>
      <w:r>
        <w:rPr>
          <w:rFonts w:hint="eastAsia" w:ascii="宋体" w:hAnsi="宋体"/>
          <w:b/>
          <w:sz w:val="24"/>
          <w:u w:val="single"/>
        </w:rPr>
        <w:t>安全</w:t>
      </w:r>
      <w:r>
        <w:rPr>
          <w:rFonts w:hint="eastAsia" w:ascii="宋体" w:hAnsi="宋体"/>
          <w:b/>
          <w:bCs/>
          <w:sz w:val="24"/>
          <w:u w:val="single"/>
        </w:rPr>
        <w:t>文明施工费为人民币</w:t>
      </w:r>
      <w:r>
        <w:rPr>
          <w:rFonts w:hint="eastAsia" w:ascii="宋体" w:hAnsi="宋体"/>
          <w:b/>
          <w:bCs/>
          <w:color w:val="FF0000"/>
          <w:sz w:val="24"/>
          <w:u w:val="single"/>
          <w:lang w:val="en-US" w:eastAsia="zh-CN"/>
        </w:rPr>
        <w:t>9749.74</w:t>
      </w:r>
      <w:r>
        <w:rPr>
          <w:rFonts w:hint="eastAsia" w:ascii="宋体" w:hAnsi="宋体"/>
          <w:b/>
          <w:bCs/>
          <w:color w:val="FF0000"/>
          <w:sz w:val="24"/>
          <w:u w:val="single"/>
        </w:rPr>
        <w:t>元</w:t>
      </w:r>
      <w:r>
        <w:rPr>
          <w:rFonts w:hint="eastAsia" w:ascii="宋体" w:hAnsi="宋体"/>
          <w:b/>
          <w:bCs/>
          <w:sz w:val="24"/>
          <w:u w:val="single"/>
        </w:rPr>
        <w:t>，暂列金为人民币</w:t>
      </w:r>
      <w:r>
        <w:rPr>
          <w:rFonts w:hint="eastAsia" w:ascii="宋体" w:hAnsi="宋体"/>
          <w:b/>
          <w:bCs/>
          <w:color w:val="FF0000"/>
          <w:sz w:val="24"/>
          <w:u w:val="single"/>
          <w:lang w:val="en-US" w:eastAsia="zh-CN"/>
        </w:rPr>
        <w:t>0.00</w:t>
      </w:r>
      <w:r>
        <w:rPr>
          <w:rFonts w:hint="eastAsia" w:ascii="宋体" w:hAnsi="宋体"/>
          <w:b/>
          <w:bCs/>
          <w:color w:val="FF0000"/>
          <w:sz w:val="24"/>
          <w:u w:val="single"/>
        </w:rPr>
        <w:t>元，</w:t>
      </w:r>
      <w:r>
        <w:rPr>
          <w:rFonts w:hint="eastAsia" w:ascii="宋体" w:hAnsi="宋体"/>
          <w:b/>
          <w:bCs/>
          <w:sz w:val="24"/>
          <w:u w:val="single"/>
        </w:rPr>
        <w:t>暂估价为人民币</w:t>
      </w:r>
      <w:r>
        <w:rPr>
          <w:rFonts w:hint="eastAsia" w:ascii="宋体" w:hAnsi="宋体"/>
          <w:b/>
          <w:bCs/>
          <w:color w:val="FF0000"/>
          <w:sz w:val="24"/>
          <w:u w:val="single"/>
          <w:lang w:val="en-US" w:eastAsia="zh-CN"/>
        </w:rPr>
        <w:t>0</w:t>
      </w:r>
      <w:r>
        <w:rPr>
          <w:rFonts w:hint="eastAsia" w:ascii="宋体" w:hAnsi="宋体"/>
          <w:b/>
          <w:bCs/>
          <w:color w:val="FF0000"/>
          <w:sz w:val="24"/>
          <w:u w:val="single"/>
        </w:rPr>
        <w:t>.00元</w:t>
      </w:r>
      <w:r>
        <w:rPr>
          <w:rFonts w:hint="eastAsia" w:ascii="宋体" w:hAnsi="宋体"/>
          <w:b/>
          <w:bCs/>
          <w:sz w:val="24"/>
          <w:u w:val="single"/>
        </w:rPr>
        <w:t>。上述不作为竞争性费用。竞价人在报价中必须包含且不得更改该金额，否则其投标将被否决。</w:t>
      </w:r>
    </w:p>
    <w:p>
      <w:pPr>
        <w:widowControl/>
        <w:numPr>
          <w:ilvl w:val="0"/>
          <w:numId w:val="1"/>
        </w:numPr>
        <w:tabs>
          <w:tab w:val="left" w:pos="735"/>
          <w:tab w:val="clear" w:pos="846"/>
        </w:tabs>
        <w:spacing w:line="360" w:lineRule="auto"/>
        <w:ind w:left="720" w:hanging="720"/>
        <w:jc w:val="left"/>
        <w:rPr>
          <w:rFonts w:ascii="宋体" w:hAnsi="宋体"/>
          <w:b/>
          <w:sz w:val="24"/>
          <w:u w:val="single"/>
        </w:rPr>
      </w:pPr>
      <w:r>
        <w:rPr>
          <w:rFonts w:hint="eastAsia" w:ascii="宋体" w:hAnsi="宋体"/>
          <w:b/>
          <w:sz w:val="24"/>
          <w:u w:val="single"/>
        </w:rPr>
        <w:t>★建设工期：</w:t>
      </w:r>
      <w:r>
        <w:rPr>
          <w:rFonts w:hint="eastAsia" w:ascii="宋体" w:hAnsi="宋体"/>
          <w:b/>
          <w:sz w:val="24"/>
          <w:u w:val="single"/>
          <w:lang w:eastAsia="zh-CN"/>
        </w:rPr>
        <w:t>不超</w:t>
      </w:r>
      <w:r>
        <w:rPr>
          <w:rFonts w:hint="eastAsia" w:ascii="宋体" w:hAnsi="宋体"/>
          <w:b/>
          <w:color w:val="FF0000"/>
          <w:sz w:val="24"/>
          <w:u w:val="single"/>
        </w:rPr>
        <w:t>30日历天（需与实验室装修工程进度相配合）</w:t>
      </w:r>
      <w:r>
        <w:rPr>
          <w:rFonts w:hint="eastAsia" w:ascii="宋体" w:hAnsi="宋体"/>
          <w:b/>
          <w:sz w:val="24"/>
          <w:u w:val="single"/>
        </w:rPr>
        <w:t>；因中标人的原因造成工期延误的，从延期第三日起，每天按中标价的0.5%扣罚，扣罚金额最高不超过成交价的5%。由于采购人原因导致的工期延误，工期顺延。实际开工日期以采购人签署的开工令为准。如遇春节假期，工期顺延。</w:t>
      </w:r>
    </w:p>
    <w:p>
      <w:pPr>
        <w:widowControl/>
        <w:numPr>
          <w:ilvl w:val="0"/>
          <w:numId w:val="1"/>
        </w:numPr>
        <w:tabs>
          <w:tab w:val="left" w:pos="735"/>
          <w:tab w:val="clear" w:pos="846"/>
        </w:tabs>
        <w:spacing w:line="360" w:lineRule="auto"/>
        <w:ind w:left="720" w:hanging="720"/>
        <w:jc w:val="left"/>
        <w:rPr>
          <w:rFonts w:ascii="宋体" w:hAnsi="宋体"/>
          <w:b/>
          <w:bCs/>
          <w:sz w:val="24"/>
          <w:u w:val="single"/>
        </w:rPr>
      </w:pPr>
      <w:r>
        <w:rPr>
          <w:rFonts w:hint="eastAsia" w:ascii="宋体" w:hAnsi="宋体"/>
          <w:b/>
          <w:bCs/>
          <w:sz w:val="24"/>
          <w:u w:val="single"/>
        </w:rPr>
        <w:t>★质量要求：符合国家现行施工质量验收规范，达到合格标准。</w:t>
      </w:r>
    </w:p>
    <w:p>
      <w:pPr>
        <w:widowControl/>
        <w:numPr>
          <w:ilvl w:val="0"/>
          <w:numId w:val="1"/>
        </w:numPr>
        <w:tabs>
          <w:tab w:val="left" w:pos="735"/>
          <w:tab w:val="clear" w:pos="846"/>
        </w:tabs>
        <w:spacing w:line="360" w:lineRule="auto"/>
        <w:ind w:left="720" w:hanging="720"/>
        <w:jc w:val="left"/>
        <w:rPr>
          <w:rFonts w:ascii="宋体" w:hAnsi="宋体"/>
          <w:sz w:val="24"/>
        </w:rPr>
      </w:pPr>
      <w:r>
        <w:rPr>
          <w:rFonts w:hint="eastAsia" w:ascii="宋体" w:hAnsi="宋体"/>
          <w:sz w:val="24"/>
        </w:rPr>
        <w:t>投标报价中预算包干费取费费率为1%，若该项投标报价费率高于1%，则项目结算时按1%费率进行调整。</w:t>
      </w:r>
      <w:r>
        <w:rPr>
          <w:rFonts w:hint="eastAsia" w:ascii="宋体" w:hAnsi="宋体"/>
          <w:bCs/>
          <w:sz w:val="24"/>
        </w:rPr>
        <w:t>若报价中该费率低于1%，则按报价费率结算。</w:t>
      </w:r>
    </w:p>
    <w:p>
      <w:pPr>
        <w:widowControl/>
        <w:spacing w:line="360" w:lineRule="auto"/>
        <w:jc w:val="left"/>
        <w:rPr>
          <w:rFonts w:ascii="宋体" w:hAnsi="宋体"/>
          <w:sz w:val="24"/>
        </w:rPr>
      </w:pPr>
    </w:p>
    <w:p>
      <w:pPr>
        <w:pStyle w:val="3"/>
        <w:rPr>
          <w:sz w:val="28"/>
        </w:rPr>
      </w:pPr>
      <w:bookmarkStart w:id="24" w:name="_Toc458600806"/>
      <w:bookmarkStart w:id="25" w:name="_Toc465084971"/>
      <w:bookmarkStart w:id="26" w:name="_Toc458603627"/>
      <w:bookmarkStart w:id="27" w:name="_Toc458603670"/>
      <w:bookmarkStart w:id="28" w:name="_Toc458603756"/>
      <w:bookmarkStart w:id="29" w:name="_Toc10866"/>
      <w:r>
        <w:rPr>
          <w:rFonts w:hint="eastAsia"/>
          <w:sz w:val="28"/>
        </w:rPr>
        <w:t>二</w:t>
      </w:r>
      <w:r>
        <w:rPr>
          <w:sz w:val="28"/>
        </w:rPr>
        <w:t xml:space="preserve"> </w:t>
      </w:r>
      <w:bookmarkEnd w:id="24"/>
      <w:bookmarkEnd w:id="25"/>
      <w:bookmarkEnd w:id="26"/>
      <w:bookmarkEnd w:id="27"/>
      <w:bookmarkEnd w:id="28"/>
      <w:r>
        <w:rPr>
          <w:rFonts w:hint="eastAsia"/>
          <w:sz w:val="28"/>
        </w:rPr>
        <w:t>工程质量和工程使用材料要求</w:t>
      </w:r>
      <w:bookmarkEnd w:id="29"/>
    </w:p>
    <w:p>
      <w:pPr>
        <w:tabs>
          <w:tab w:val="left" w:pos="840"/>
        </w:tabs>
        <w:adjustRightInd w:val="0"/>
        <w:snapToGrid w:val="0"/>
        <w:spacing w:line="360" w:lineRule="auto"/>
        <w:ind w:left="-420" w:leftChars="-200" w:firstLine="482" w:firstLineChars="200"/>
        <w:rPr>
          <w:rFonts w:ascii="宋体" w:hAnsi="宋体"/>
          <w:bCs/>
          <w:sz w:val="24"/>
        </w:rPr>
      </w:pPr>
      <w:r>
        <w:rPr>
          <w:rFonts w:hint="eastAsia" w:ascii="宋体" w:hAnsi="宋体"/>
          <w:b/>
          <w:sz w:val="24"/>
        </w:rPr>
        <w:t>2.1工程技术要求</w:t>
      </w:r>
      <w:r>
        <w:rPr>
          <w:rFonts w:hint="eastAsia" w:ascii="宋体" w:hAnsi="宋体"/>
          <w:bCs/>
          <w:sz w:val="24"/>
        </w:rPr>
        <w:t>：本工程要求严格按照国家现行有关施工及验收规范、技术标准和设计图纸进行施工和验收。</w:t>
      </w:r>
    </w:p>
    <w:p>
      <w:pPr>
        <w:widowControl/>
        <w:tabs>
          <w:tab w:val="left" w:pos="840"/>
        </w:tabs>
        <w:adjustRightInd w:val="0"/>
        <w:snapToGrid w:val="0"/>
        <w:spacing w:line="360" w:lineRule="auto"/>
        <w:ind w:right="-50"/>
        <w:jc w:val="left"/>
        <w:rPr>
          <w:rFonts w:ascii="宋体" w:hAnsi="宋体"/>
          <w:sz w:val="24"/>
        </w:rPr>
      </w:pPr>
      <w:r>
        <w:rPr>
          <w:rFonts w:hint="eastAsia" w:ascii="宋体" w:hAnsi="宋体"/>
          <w:b/>
          <w:sz w:val="24"/>
        </w:rPr>
        <w:t>2.2工程质量要求</w:t>
      </w:r>
      <w:r>
        <w:rPr>
          <w:rFonts w:hint="eastAsia" w:ascii="宋体" w:hAnsi="宋体"/>
          <w:bCs/>
          <w:sz w:val="24"/>
        </w:rPr>
        <w:t>：符合国家和行业现行质量验收标准，一次性验收合格。</w:t>
      </w:r>
    </w:p>
    <w:p>
      <w:pPr>
        <w:tabs>
          <w:tab w:val="left" w:pos="0"/>
        </w:tabs>
        <w:adjustRightInd w:val="0"/>
        <w:snapToGrid w:val="0"/>
        <w:spacing w:line="360" w:lineRule="auto"/>
        <w:rPr>
          <w:rFonts w:ascii="宋体" w:hAnsi="宋体"/>
          <w:bCs/>
          <w:sz w:val="24"/>
        </w:rPr>
      </w:pPr>
      <w:r>
        <w:rPr>
          <w:rFonts w:hint="eastAsia" w:ascii="宋体" w:hAnsi="宋体"/>
          <w:bCs/>
          <w:sz w:val="24"/>
        </w:rPr>
        <w:t xml:space="preserve"> 执行但不限于： </w:t>
      </w:r>
    </w:p>
    <w:p>
      <w:pPr>
        <w:adjustRightInd w:val="0"/>
        <w:snapToGrid w:val="0"/>
        <w:spacing w:line="360" w:lineRule="auto"/>
        <w:ind w:firstLine="566" w:firstLineChars="236"/>
        <w:rPr>
          <w:rFonts w:hint="eastAsia" w:ascii="宋体" w:hAnsi="宋体"/>
          <w:bCs/>
          <w:sz w:val="24"/>
        </w:rPr>
      </w:pPr>
      <w:r>
        <w:rPr>
          <w:rFonts w:hint="eastAsia" w:ascii="宋体" w:hAnsi="宋体"/>
          <w:bCs/>
          <w:sz w:val="24"/>
        </w:rPr>
        <w:t>（1）《建设工程质量管理条例》（国务院令第279号）</w:t>
      </w:r>
    </w:p>
    <w:p>
      <w:pPr>
        <w:adjustRightInd w:val="0"/>
        <w:snapToGrid w:val="0"/>
        <w:spacing w:line="360" w:lineRule="auto"/>
        <w:ind w:firstLine="566" w:firstLineChars="236"/>
        <w:rPr>
          <w:rFonts w:hint="eastAsia" w:ascii="宋体" w:hAnsi="宋体"/>
          <w:bCs/>
          <w:sz w:val="24"/>
        </w:rPr>
      </w:pPr>
      <w:r>
        <w:rPr>
          <w:rFonts w:hint="eastAsia" w:ascii="宋体" w:hAnsi="宋体"/>
          <w:bCs/>
          <w:sz w:val="24"/>
        </w:rPr>
        <w:t>（2）《建筑工程施工质量验收统一标准》（GB50300-2013）</w:t>
      </w:r>
    </w:p>
    <w:p>
      <w:pPr>
        <w:adjustRightInd w:val="0"/>
        <w:snapToGrid w:val="0"/>
        <w:spacing w:line="360" w:lineRule="auto"/>
        <w:ind w:firstLine="566" w:firstLineChars="236"/>
        <w:rPr>
          <w:rFonts w:ascii="宋体" w:hAnsi="宋体"/>
          <w:sz w:val="24"/>
        </w:rPr>
      </w:pPr>
      <w:r>
        <w:rPr>
          <w:rFonts w:hint="eastAsia" w:ascii="宋体" w:hAnsi="宋体"/>
          <w:bCs/>
          <w:sz w:val="24"/>
        </w:rPr>
        <w:t>中标人在施工中如果工程质量不符合设计要求和有关规定，采购人要求停工和返工时，中标人须立即执行，并承担由此产生的各种费用，工期不予顺延。否则，履约保证金不予退还。</w:t>
      </w:r>
    </w:p>
    <w:p>
      <w:pPr>
        <w:widowControl/>
        <w:tabs>
          <w:tab w:val="left" w:pos="840"/>
        </w:tabs>
        <w:adjustRightInd w:val="0"/>
        <w:snapToGrid w:val="0"/>
        <w:spacing w:line="360" w:lineRule="auto"/>
        <w:ind w:right="-50"/>
        <w:jc w:val="left"/>
        <w:rPr>
          <w:rFonts w:ascii="宋体" w:hAnsi="宋体"/>
          <w:b/>
          <w:sz w:val="24"/>
        </w:rPr>
      </w:pPr>
      <w:r>
        <w:rPr>
          <w:rFonts w:hint="eastAsia" w:ascii="宋体" w:hAnsi="宋体"/>
          <w:b/>
          <w:sz w:val="24"/>
        </w:rPr>
        <w:t>2.3工程保修要求：</w:t>
      </w:r>
    </w:p>
    <w:p>
      <w:pPr>
        <w:tabs>
          <w:tab w:val="left" w:pos="0"/>
        </w:tabs>
        <w:adjustRightInd w:val="0"/>
        <w:snapToGrid w:val="0"/>
        <w:spacing w:line="360" w:lineRule="auto"/>
        <w:ind w:firstLine="480" w:firstLineChars="200"/>
        <w:rPr>
          <w:rFonts w:ascii="宋体" w:hAnsi="宋体"/>
          <w:bCs/>
          <w:sz w:val="24"/>
        </w:rPr>
      </w:pPr>
      <w:r>
        <w:rPr>
          <w:rFonts w:hint="eastAsia" w:ascii="宋体" w:hAnsi="宋体"/>
          <w:bCs/>
          <w:sz w:val="24"/>
        </w:rPr>
        <w:t>2.3.1、质量保修期从合同工程竣工合格之日算起。单项竣工验收的工程，按单项工程分别计算质量保修期。</w:t>
      </w:r>
    </w:p>
    <w:p>
      <w:pPr>
        <w:tabs>
          <w:tab w:val="left" w:pos="0"/>
        </w:tabs>
        <w:adjustRightInd w:val="0"/>
        <w:snapToGrid w:val="0"/>
        <w:spacing w:line="360" w:lineRule="auto"/>
        <w:ind w:firstLine="480" w:firstLineChars="200"/>
        <w:rPr>
          <w:rFonts w:ascii="宋体" w:hAnsi="宋体"/>
          <w:bCs/>
          <w:sz w:val="24"/>
        </w:rPr>
      </w:pPr>
      <w:r>
        <w:rPr>
          <w:rFonts w:hint="eastAsia" w:ascii="宋体" w:hAnsi="宋体"/>
          <w:bCs/>
          <w:sz w:val="24"/>
        </w:rPr>
        <w:t>2.3.2、 合同工程质量保修期，按《建设工程质量管理条例》（国务院令[2000]279号）执行。</w:t>
      </w:r>
    </w:p>
    <w:p>
      <w:pPr>
        <w:tabs>
          <w:tab w:val="left" w:pos="840"/>
        </w:tabs>
        <w:adjustRightInd w:val="0"/>
        <w:snapToGrid w:val="0"/>
        <w:spacing w:line="360" w:lineRule="auto"/>
        <w:ind w:firstLine="480" w:firstLineChars="200"/>
        <w:rPr>
          <w:rFonts w:ascii="宋体" w:hAnsi="宋体"/>
          <w:bCs/>
          <w:sz w:val="24"/>
        </w:rPr>
      </w:pPr>
      <w:r>
        <w:rPr>
          <w:rFonts w:hint="eastAsia" w:ascii="宋体" w:hAnsi="宋体"/>
          <w:bCs/>
          <w:sz w:val="24"/>
        </w:rPr>
        <w:t>2.3.3、 属于保修范围的项目，中标人应在接到采购人通知后的24小时内赶到现场，2天内修复。2天内无法完成修理的应与采购人协商一致后实施。</w:t>
      </w:r>
    </w:p>
    <w:p>
      <w:pPr>
        <w:tabs>
          <w:tab w:val="left" w:pos="0"/>
        </w:tabs>
        <w:adjustRightInd w:val="0"/>
        <w:snapToGrid w:val="0"/>
        <w:spacing w:line="360" w:lineRule="auto"/>
        <w:ind w:firstLine="480" w:firstLineChars="200"/>
        <w:rPr>
          <w:rFonts w:ascii="宋体" w:hAnsi="宋体"/>
          <w:bCs/>
          <w:sz w:val="24"/>
        </w:rPr>
      </w:pPr>
      <w:r>
        <w:rPr>
          <w:rFonts w:hint="eastAsia" w:ascii="宋体" w:hAnsi="宋体"/>
          <w:bCs/>
          <w:sz w:val="24"/>
        </w:rPr>
        <w:t>2.3.4、 发生紧急抢修事故的，中标人在接到通知后，应立即赶赴现场进行抢修。</w:t>
      </w:r>
    </w:p>
    <w:p>
      <w:pPr>
        <w:tabs>
          <w:tab w:val="left" w:pos="0"/>
        </w:tabs>
        <w:adjustRightInd w:val="0"/>
        <w:snapToGrid w:val="0"/>
        <w:spacing w:line="360" w:lineRule="auto"/>
        <w:ind w:firstLine="480" w:firstLineChars="200"/>
        <w:rPr>
          <w:rFonts w:ascii="宋体" w:hAnsi="宋体"/>
          <w:bCs/>
          <w:sz w:val="24"/>
        </w:rPr>
      </w:pPr>
      <w:r>
        <w:rPr>
          <w:rFonts w:hint="eastAsia" w:ascii="宋体" w:hAnsi="宋体"/>
          <w:bCs/>
          <w:sz w:val="24"/>
        </w:rPr>
        <w:t>2.3.5、 在保修期内因施工质量而造成返修，其费用由中标人负责。具体要求详见保修合同。</w:t>
      </w:r>
    </w:p>
    <w:p>
      <w:pPr>
        <w:tabs>
          <w:tab w:val="left" w:pos="840"/>
        </w:tabs>
        <w:adjustRightInd w:val="0"/>
        <w:snapToGrid w:val="0"/>
        <w:spacing w:line="360" w:lineRule="auto"/>
        <w:ind w:right="-50"/>
        <w:rPr>
          <w:rFonts w:ascii="宋体" w:hAnsi="宋体"/>
          <w:sz w:val="24"/>
        </w:rPr>
      </w:pPr>
      <w:r>
        <w:rPr>
          <w:rFonts w:hint="eastAsia" w:ascii="宋体" w:hAnsi="宋体"/>
          <w:b/>
          <w:sz w:val="24"/>
        </w:rPr>
        <w:t>2.4工程使用材料要求</w:t>
      </w:r>
      <w:r>
        <w:rPr>
          <w:rFonts w:hint="eastAsia" w:ascii="宋体" w:hAnsi="宋体"/>
          <w:sz w:val="24"/>
        </w:rPr>
        <w:t>：</w:t>
      </w:r>
    </w:p>
    <w:p>
      <w:pPr>
        <w:tabs>
          <w:tab w:val="left" w:pos="840"/>
        </w:tabs>
        <w:adjustRightInd w:val="0"/>
        <w:snapToGrid w:val="0"/>
        <w:spacing w:line="360" w:lineRule="auto"/>
        <w:ind w:right="-50" w:firstLine="420" w:firstLineChars="175"/>
        <w:rPr>
          <w:rFonts w:ascii="宋体" w:hAnsi="宋体"/>
          <w:bCs/>
          <w:sz w:val="24"/>
        </w:rPr>
      </w:pPr>
      <w:r>
        <w:rPr>
          <w:rFonts w:hint="eastAsia" w:ascii="宋体" w:hAnsi="宋体"/>
          <w:bCs/>
          <w:sz w:val="24"/>
        </w:rPr>
        <w:t>2.4.1本工程所承包范围内所需的材料、成品、未成品、设备的采购、运输、保管、质量等责任均由中标人承担。采购人不提供材料。主材参考品牌见“主要材料厂家或品牌推荐</w:t>
      </w:r>
      <w:r>
        <w:rPr>
          <w:rFonts w:hint="eastAsia" w:ascii="宋体" w:hAnsi="宋体"/>
          <w:bCs/>
          <w:sz w:val="24"/>
          <w:highlight w:val="none"/>
        </w:rPr>
        <w:t>表”。竞价人在</w:t>
      </w:r>
      <w:r>
        <w:rPr>
          <w:rFonts w:hint="eastAsia" w:ascii="宋体" w:hAnsi="宋体"/>
          <w:bCs/>
          <w:sz w:val="24"/>
        </w:rPr>
        <w:t>报价时须提供拟采用的主要材料的品牌厂家（</w:t>
      </w:r>
      <w:r>
        <w:rPr>
          <w:rFonts w:hint="eastAsia" w:ascii="宋体" w:hAnsi="宋体"/>
          <w:bCs/>
          <w:color w:val="FF0000"/>
          <w:sz w:val="24"/>
        </w:rPr>
        <w:t>填写《主要材料拟选品牌/厂家明细表》</w:t>
      </w:r>
      <w:r>
        <w:rPr>
          <w:rFonts w:hint="eastAsia" w:ascii="宋体" w:hAnsi="宋体"/>
          <w:bCs/>
          <w:sz w:val="24"/>
        </w:rPr>
        <w:t>）。</w:t>
      </w:r>
    </w:p>
    <w:p>
      <w:pPr>
        <w:tabs>
          <w:tab w:val="left" w:pos="840"/>
        </w:tabs>
        <w:adjustRightInd w:val="0"/>
        <w:snapToGrid w:val="0"/>
        <w:spacing w:line="360" w:lineRule="auto"/>
        <w:ind w:right="-50" w:firstLine="420" w:firstLineChars="175"/>
        <w:rPr>
          <w:rFonts w:ascii="宋体" w:hAnsi="宋体"/>
          <w:bCs/>
          <w:sz w:val="24"/>
        </w:rPr>
      </w:pPr>
      <w:r>
        <w:rPr>
          <w:rFonts w:hint="eastAsia" w:ascii="宋体" w:hAnsi="宋体"/>
          <w:bCs/>
          <w:sz w:val="24"/>
        </w:rPr>
        <w:t>2.4.2采购供应的材料、设备、其名称、品种、型号、规格、质量等，均应符合国家、地方及行业有关规范及要求。</w:t>
      </w:r>
    </w:p>
    <w:p>
      <w:pPr>
        <w:tabs>
          <w:tab w:val="left" w:pos="840"/>
        </w:tabs>
        <w:adjustRightInd w:val="0"/>
        <w:snapToGrid w:val="0"/>
        <w:spacing w:line="360" w:lineRule="auto"/>
        <w:ind w:right="-50" w:firstLine="420" w:firstLineChars="175"/>
        <w:rPr>
          <w:rFonts w:ascii="宋体" w:hAnsi="宋体"/>
          <w:bCs/>
          <w:sz w:val="24"/>
        </w:rPr>
      </w:pPr>
      <w:r>
        <w:rPr>
          <w:rFonts w:hint="eastAsia" w:ascii="宋体" w:hAnsi="宋体"/>
          <w:bCs/>
          <w:sz w:val="24"/>
        </w:rPr>
        <w:t>2.4.3中标竞价人应按报价文件中选定的品牌厂家供应材料，严格把好产品质量关，所有产品进场要有厂家产品检验报告和产品合格证书，并经现场监理工程师和采购人验证后方可施工。如发生货不对板，采购人有权拒用，造成损失由成交人承担。</w:t>
      </w:r>
    </w:p>
    <w:p>
      <w:pPr>
        <w:tabs>
          <w:tab w:val="left" w:pos="840"/>
        </w:tabs>
        <w:adjustRightInd w:val="0"/>
        <w:snapToGrid w:val="0"/>
        <w:spacing w:line="360" w:lineRule="auto"/>
        <w:ind w:left="482" w:right="-50" w:hanging="482" w:hangingChars="200"/>
        <w:rPr>
          <w:rFonts w:ascii="宋体" w:hAnsi="宋体"/>
          <w:sz w:val="24"/>
        </w:rPr>
      </w:pPr>
      <w:r>
        <w:rPr>
          <w:rFonts w:ascii="宋体" w:hAnsi="宋体"/>
          <w:b/>
          <w:sz w:val="24"/>
        </w:rPr>
        <w:t>2.5</w:t>
      </w:r>
      <w:r>
        <w:rPr>
          <w:rFonts w:hint="eastAsia" w:ascii="宋体" w:hAnsi="宋体"/>
          <w:b/>
          <w:bCs/>
          <w:sz w:val="24"/>
        </w:rPr>
        <w:t>工程竣工结算要求</w:t>
      </w:r>
      <w:r>
        <w:rPr>
          <w:rFonts w:hint="eastAsia" w:ascii="宋体" w:hAnsi="宋体"/>
          <w:sz w:val="24"/>
        </w:rPr>
        <w:t>：</w:t>
      </w:r>
    </w:p>
    <w:p>
      <w:pPr>
        <w:adjustRightInd w:val="0"/>
        <w:snapToGrid w:val="0"/>
        <w:spacing w:line="360" w:lineRule="auto"/>
        <w:ind w:firstLine="566" w:firstLineChars="236"/>
        <w:rPr>
          <w:rFonts w:ascii="宋体" w:hAnsi="宋体"/>
          <w:bCs/>
          <w:sz w:val="24"/>
        </w:rPr>
      </w:pPr>
      <w:r>
        <w:rPr>
          <w:rFonts w:hint="eastAsia" w:ascii="宋体" w:hAnsi="宋体"/>
          <w:bCs/>
          <w:sz w:val="24"/>
        </w:rPr>
        <w:t>中标人须在工程竣工验收后30天内按合同要求提交竣工资料及结算文件，否则采购人将不予结算。中标人需配合采购人完成工程竣工结算工作。具体要求详见</w:t>
      </w:r>
      <w:r>
        <w:rPr>
          <w:rFonts w:hint="eastAsia" w:ascii="宋体" w:hAnsi="宋体"/>
          <w:bCs/>
          <w:color w:val="FF0000"/>
          <w:sz w:val="24"/>
        </w:rPr>
        <w:t>《建设工程施工合同》</w:t>
      </w:r>
      <w:r>
        <w:rPr>
          <w:rFonts w:hint="eastAsia" w:ascii="宋体" w:hAnsi="宋体"/>
          <w:bCs/>
          <w:sz w:val="24"/>
        </w:rPr>
        <w:t>。</w:t>
      </w:r>
    </w:p>
    <w:p>
      <w:pPr>
        <w:pStyle w:val="3"/>
      </w:pPr>
      <w:bookmarkStart w:id="30" w:name="_Toc465084972"/>
      <w:bookmarkStart w:id="31" w:name="_Toc24999"/>
      <w:r>
        <w:rPr>
          <w:rFonts w:hint="eastAsia"/>
        </w:rPr>
        <w:t>三 付款条件</w:t>
      </w:r>
      <w:bookmarkEnd w:id="30"/>
      <w:r>
        <w:rPr>
          <w:rFonts w:hint="eastAsia"/>
        </w:rPr>
        <w:t>及</w:t>
      </w:r>
      <w:r>
        <w:rPr>
          <w:rFonts w:hint="eastAsia" w:ascii="宋体" w:hAnsi="宋体"/>
          <w:bCs/>
          <w:szCs w:val="21"/>
        </w:rPr>
        <w:t>合同价款及调整方式</w:t>
      </w:r>
      <w:bookmarkEnd w:id="31"/>
    </w:p>
    <w:p>
      <w:pPr>
        <w:adjustRightInd w:val="0"/>
        <w:snapToGrid w:val="0"/>
        <w:spacing w:line="360" w:lineRule="auto"/>
        <w:ind w:firstLine="569" w:firstLineChars="236"/>
        <w:rPr>
          <w:rFonts w:ascii="宋体" w:hAnsi="宋体"/>
          <w:b/>
          <w:bCs/>
          <w:sz w:val="24"/>
        </w:rPr>
      </w:pPr>
      <w:r>
        <w:rPr>
          <w:rFonts w:hint="eastAsia" w:ascii="宋体" w:hAnsi="宋体"/>
          <w:b/>
          <w:bCs/>
          <w:sz w:val="24"/>
        </w:rPr>
        <w:t>3.1付款条件</w:t>
      </w:r>
    </w:p>
    <w:p>
      <w:pPr>
        <w:spacing w:line="360" w:lineRule="auto"/>
        <w:ind w:right="-51" w:firstLine="641" w:firstLineChars="266"/>
        <w:rPr>
          <w:rFonts w:hint="eastAsia" w:ascii="宋体" w:hAnsi="宋体"/>
          <w:bCs/>
          <w:sz w:val="24"/>
          <w:lang w:eastAsia="zh-CN"/>
        </w:rPr>
      </w:pPr>
      <w:r>
        <w:rPr>
          <w:rFonts w:hint="eastAsia" w:ascii="宋体" w:hAnsi="宋体"/>
          <w:b/>
          <w:sz w:val="24"/>
        </w:rPr>
        <w:t>3.1.1工程预付款</w:t>
      </w:r>
      <w:r>
        <w:rPr>
          <w:rFonts w:hint="eastAsia" w:ascii="宋体" w:hAnsi="宋体"/>
          <w:bCs/>
          <w:sz w:val="24"/>
        </w:rPr>
        <w:t>：</w:t>
      </w:r>
      <w:r>
        <w:rPr>
          <w:rFonts w:hint="eastAsia" w:ascii="宋体" w:hAnsi="宋体"/>
          <w:bCs/>
          <w:color w:val="FF0000"/>
          <w:sz w:val="24"/>
          <w:lang w:eastAsia="zh-CN"/>
        </w:rPr>
        <w:t>本工程不支付预付款。</w:t>
      </w:r>
    </w:p>
    <w:p>
      <w:pPr>
        <w:spacing w:line="360" w:lineRule="auto"/>
        <w:ind w:right="-51" w:firstLine="641" w:firstLineChars="266"/>
        <w:rPr>
          <w:rFonts w:ascii="宋体" w:hAnsi="宋体"/>
          <w:bCs/>
          <w:sz w:val="24"/>
        </w:rPr>
      </w:pPr>
      <w:r>
        <w:rPr>
          <w:rFonts w:hint="eastAsia" w:ascii="宋体" w:hAnsi="宋体"/>
          <w:b/>
          <w:sz w:val="24"/>
        </w:rPr>
        <w:t>3.1.2工程进度款</w:t>
      </w:r>
      <w:r>
        <w:rPr>
          <w:rFonts w:hint="eastAsia" w:ascii="宋体" w:hAnsi="宋体"/>
          <w:bCs/>
          <w:sz w:val="24"/>
        </w:rPr>
        <w:t>：完成全部工程量的50%，支付至合同价（扣除暂列金额、暂估价）的50%；</w:t>
      </w:r>
    </w:p>
    <w:p>
      <w:pPr>
        <w:spacing w:line="360" w:lineRule="auto"/>
        <w:ind w:right="-51" w:firstLine="638" w:firstLineChars="266"/>
        <w:rPr>
          <w:rFonts w:ascii="宋体" w:hAnsi="宋体"/>
          <w:bCs/>
          <w:sz w:val="24"/>
        </w:rPr>
      </w:pPr>
      <w:r>
        <w:rPr>
          <w:rFonts w:hint="eastAsia" w:ascii="宋体" w:hAnsi="宋体"/>
          <w:bCs/>
          <w:sz w:val="24"/>
        </w:rPr>
        <w:t>完成全部工程量的100%并经验收合格后10个工作日内，支付至合同价（扣除暂列金额、暂估价）的8</w:t>
      </w:r>
      <w:r>
        <w:rPr>
          <w:rFonts w:hint="eastAsia" w:ascii="宋体" w:hAnsi="宋体"/>
          <w:bCs/>
          <w:sz w:val="24"/>
          <w:lang w:val="en-US" w:eastAsia="zh-CN"/>
        </w:rPr>
        <w:t>0</w:t>
      </w:r>
      <w:r>
        <w:rPr>
          <w:rFonts w:hint="eastAsia" w:ascii="宋体" w:hAnsi="宋体"/>
          <w:bCs/>
          <w:sz w:val="24"/>
        </w:rPr>
        <w:t>%；</w:t>
      </w:r>
    </w:p>
    <w:p>
      <w:pPr>
        <w:spacing w:line="360" w:lineRule="auto"/>
        <w:ind w:right="-51" w:firstLine="638" w:firstLineChars="266"/>
        <w:rPr>
          <w:rFonts w:ascii="宋体" w:hAnsi="宋体"/>
          <w:bCs/>
          <w:sz w:val="24"/>
        </w:rPr>
      </w:pPr>
      <w:r>
        <w:rPr>
          <w:rFonts w:hint="eastAsia" w:ascii="宋体" w:hAnsi="宋体"/>
          <w:bCs/>
          <w:sz w:val="24"/>
        </w:rPr>
        <w:t>中标人清场撤场、且竣工结算经采购人审计部门审核确认，且中标人向采购人缴纳工程结算价的3%作为工程质量保修金后10个工作日内，支付至结算价的100%。</w:t>
      </w:r>
    </w:p>
    <w:p>
      <w:pPr>
        <w:spacing w:line="360" w:lineRule="auto"/>
        <w:ind w:right="-51" w:firstLine="638" w:firstLineChars="266"/>
        <w:rPr>
          <w:rFonts w:ascii="宋体" w:hAnsi="宋体"/>
          <w:bCs/>
          <w:sz w:val="24"/>
        </w:rPr>
      </w:pPr>
      <w:r>
        <w:rPr>
          <w:rFonts w:hint="eastAsia" w:ascii="宋体" w:hAnsi="宋体"/>
          <w:bCs/>
          <w:sz w:val="24"/>
        </w:rPr>
        <w:t>施工期间若增加工程量，不调整进度款的支付，由采购人在结算时一并支付。</w:t>
      </w:r>
    </w:p>
    <w:p>
      <w:pPr>
        <w:spacing w:line="360" w:lineRule="auto"/>
        <w:ind w:right="-51" w:firstLine="641" w:firstLineChars="266"/>
        <w:rPr>
          <w:rFonts w:ascii="宋体" w:hAnsi="宋体"/>
          <w:bCs/>
          <w:sz w:val="24"/>
        </w:rPr>
      </w:pPr>
      <w:r>
        <w:rPr>
          <w:rFonts w:hint="eastAsia" w:ascii="宋体" w:hAnsi="宋体"/>
          <w:b/>
          <w:sz w:val="24"/>
        </w:rPr>
        <w:t>3.1.3履约保证金</w:t>
      </w:r>
      <w:r>
        <w:rPr>
          <w:rFonts w:hint="eastAsia" w:ascii="宋体" w:hAnsi="宋体"/>
          <w:bCs/>
          <w:sz w:val="24"/>
        </w:rPr>
        <w:t>：在合同签订后7个日历天内，中标人须向采购人提交中标价10%作为履约保证金。如中标人在履行合同时违约，采购人按规定扣除履约保证金。履约保证金余款在竣工验收合格、工程结算审定并按要求清场撤离后10个工作日内一次性无息退还中标人。</w:t>
      </w:r>
    </w:p>
    <w:p>
      <w:pPr>
        <w:spacing w:line="360" w:lineRule="auto"/>
        <w:ind w:firstLine="482" w:firstLineChars="200"/>
        <w:rPr>
          <w:rFonts w:hAnsi="Calibri"/>
          <w:sz w:val="28"/>
          <w:szCs w:val="28"/>
        </w:rPr>
      </w:pPr>
      <w:r>
        <w:rPr>
          <w:rFonts w:hint="eastAsia" w:ascii="宋体" w:hAnsi="宋体"/>
          <w:b/>
          <w:sz w:val="24"/>
        </w:rPr>
        <w:t>3.1.4质量保证金：</w:t>
      </w:r>
      <w:r>
        <w:rPr>
          <w:rFonts w:hint="eastAsia" w:ascii="宋体" w:hAnsi="宋体"/>
          <w:bCs/>
          <w:sz w:val="24"/>
        </w:rPr>
        <w:t>工程结算审定、结算尾款支付前，由中标人向采购人支付工程结算价的3%作为质量保证金。待工程竣工验收合格、采购人相关部门出具正式书面报告之日起满二年后10个工作日内，扣除此期间的维修费用后将剩余部分无息支付给中标人。保证金不足以支付实际维修费用时，中标人应在接到采购人通知后七天内向采购人缴交此费用。</w:t>
      </w:r>
    </w:p>
    <w:p>
      <w:pPr>
        <w:spacing w:line="360" w:lineRule="auto"/>
        <w:ind w:right="-51" w:firstLine="641" w:firstLineChars="266"/>
        <w:rPr>
          <w:rFonts w:ascii="宋体" w:hAnsi="宋体"/>
          <w:bCs/>
          <w:sz w:val="24"/>
        </w:rPr>
      </w:pPr>
      <w:r>
        <w:rPr>
          <w:rFonts w:hint="eastAsia" w:ascii="宋体" w:hAnsi="宋体"/>
          <w:b/>
          <w:sz w:val="24"/>
        </w:rPr>
        <w:t>3.1.5</w:t>
      </w:r>
      <w:r>
        <w:rPr>
          <w:rFonts w:hint="eastAsia" w:ascii="宋体" w:hAnsi="宋体"/>
          <w:bCs/>
          <w:sz w:val="24"/>
        </w:rPr>
        <w:t>中标人申请支付工程款时，须提供有效的工程税务发票。</w:t>
      </w:r>
    </w:p>
    <w:p>
      <w:pPr>
        <w:spacing w:line="360" w:lineRule="auto"/>
        <w:ind w:right="-51" w:firstLine="641" w:firstLineChars="266"/>
        <w:rPr>
          <w:rFonts w:ascii="宋体" w:hAnsi="宋体"/>
          <w:bCs/>
          <w:sz w:val="24"/>
        </w:rPr>
      </w:pPr>
      <w:r>
        <w:rPr>
          <w:rFonts w:hint="eastAsia" w:ascii="宋体" w:hAnsi="宋体"/>
          <w:b/>
          <w:sz w:val="24"/>
        </w:rPr>
        <w:t>3.1.6</w:t>
      </w:r>
      <w:r>
        <w:rPr>
          <w:rFonts w:hint="eastAsia" w:ascii="宋体" w:hAnsi="宋体"/>
          <w:bCs/>
          <w:sz w:val="24"/>
        </w:rPr>
        <w:t>款项支付时间如遇法定假期或学校寒暑假，时间相应顺延。</w:t>
      </w:r>
    </w:p>
    <w:p>
      <w:pPr>
        <w:adjustRightInd w:val="0"/>
        <w:snapToGrid w:val="0"/>
        <w:spacing w:line="360" w:lineRule="auto"/>
        <w:ind w:firstLine="569" w:firstLineChars="236"/>
        <w:rPr>
          <w:rFonts w:ascii="宋体" w:hAnsi="宋体"/>
          <w:b/>
          <w:bCs/>
          <w:sz w:val="24"/>
        </w:rPr>
      </w:pPr>
      <w:r>
        <w:rPr>
          <w:rFonts w:hint="eastAsia" w:ascii="宋体" w:hAnsi="宋体"/>
          <w:b/>
          <w:bCs/>
          <w:sz w:val="24"/>
        </w:rPr>
        <w:t>3.2合同价款及调整方式：</w:t>
      </w:r>
    </w:p>
    <w:p>
      <w:pPr>
        <w:adjustRightInd w:val="0"/>
        <w:snapToGrid w:val="0"/>
        <w:spacing w:line="360" w:lineRule="auto"/>
        <w:ind w:firstLine="566" w:firstLineChars="236"/>
        <w:rPr>
          <w:rFonts w:ascii="宋体" w:hAnsi="宋体"/>
          <w:bCs/>
          <w:sz w:val="24"/>
        </w:rPr>
      </w:pPr>
      <w:r>
        <w:rPr>
          <w:rFonts w:hint="eastAsia" w:ascii="宋体" w:hAnsi="宋体"/>
          <w:bCs/>
          <w:sz w:val="24"/>
        </w:rPr>
        <w:t>3.2.1 中标价为暂定合同价，结算时以经采购人审计部门审核确认的工程造价作为工程结算价。</w:t>
      </w:r>
    </w:p>
    <w:p>
      <w:pPr>
        <w:adjustRightInd w:val="0"/>
        <w:snapToGrid w:val="0"/>
        <w:spacing w:line="360" w:lineRule="auto"/>
        <w:ind w:firstLine="566" w:firstLineChars="236"/>
        <w:rPr>
          <w:rFonts w:ascii="宋体" w:hAnsi="宋体"/>
          <w:bCs/>
          <w:sz w:val="24"/>
        </w:rPr>
      </w:pPr>
      <w:r>
        <w:rPr>
          <w:rFonts w:hint="eastAsia" w:ascii="宋体" w:hAnsi="宋体"/>
          <w:bCs/>
          <w:sz w:val="24"/>
        </w:rPr>
        <w:t>3.2.2 本合同价款采用固定综合单价合同方式确定。按招标文件、图纸、工程量清单及采购期间的答疑补充等资料所包括的工程范围进行综合单价包干、措施项目费包干（措施项目费须单列，没有单独列出的，视为已经包含在报价中），工程量按实结算。即使施工过程中工程量清单项目的工程量发生变更，投标文件中列出的综合单价和措施项目费也不调整。</w:t>
      </w:r>
      <w:r>
        <w:rPr>
          <w:rFonts w:hint="eastAsia" w:ascii="宋体" w:hAnsi="宋体"/>
          <w:sz w:val="24"/>
        </w:rPr>
        <w:t>工程款的支付、结算、合同价款调整方式详细见</w:t>
      </w:r>
      <w:r>
        <w:rPr>
          <w:rFonts w:hint="eastAsia" w:ascii="宋体" w:hAnsi="宋体"/>
          <w:color w:val="FF0000"/>
          <w:sz w:val="24"/>
        </w:rPr>
        <w:t>《建设工程施工合同》</w:t>
      </w:r>
      <w:r>
        <w:rPr>
          <w:rFonts w:hint="eastAsia" w:ascii="宋体" w:hAnsi="宋体"/>
          <w:sz w:val="24"/>
        </w:rPr>
        <w:t>。</w:t>
      </w:r>
    </w:p>
    <w:p>
      <w:pPr>
        <w:adjustRightInd w:val="0"/>
        <w:snapToGrid w:val="0"/>
        <w:spacing w:line="360" w:lineRule="auto"/>
        <w:ind w:firstLine="566" w:firstLineChars="236"/>
        <w:rPr>
          <w:rFonts w:ascii="宋体" w:hAnsi="宋体"/>
          <w:bCs/>
          <w:sz w:val="24"/>
        </w:rPr>
      </w:pPr>
      <w:r>
        <w:rPr>
          <w:rFonts w:hint="eastAsia" w:ascii="宋体" w:hAnsi="宋体"/>
          <w:bCs/>
          <w:sz w:val="24"/>
        </w:rPr>
        <w:t>3.2.3 如中标人未能采购到所报价材料，采购人有权对中标人处以占该项材料总价10%的价款作为违约罚款，并有权指定中标人采购满意的产品，报价价格不变。如中标人未在投标文件内注明材料的规格型号、生产厂家、产地及品牌，则须使用采购人指定的产品，报价价格不变。</w:t>
      </w:r>
    </w:p>
    <w:p>
      <w:pPr>
        <w:pStyle w:val="3"/>
      </w:pPr>
      <w:bookmarkStart w:id="32" w:name="_Toc14108"/>
      <w:r>
        <w:rPr>
          <w:rFonts w:hint="eastAsia" w:ascii="宋体" w:hAnsi="宋体"/>
          <w:bCs/>
          <w:szCs w:val="21"/>
        </w:rPr>
        <w:t>四 施工条件及管理要求</w:t>
      </w:r>
      <w:bookmarkEnd w:id="32"/>
    </w:p>
    <w:p>
      <w:pPr>
        <w:widowControl/>
        <w:numPr>
          <w:ilvl w:val="0"/>
          <w:numId w:val="2"/>
        </w:numPr>
        <w:tabs>
          <w:tab w:val="left" w:pos="0"/>
        </w:tabs>
        <w:adjustRightInd w:val="0"/>
        <w:snapToGrid w:val="0"/>
        <w:spacing w:line="360" w:lineRule="auto"/>
        <w:ind w:left="0" w:right="-51" w:firstLine="426"/>
        <w:jc w:val="left"/>
        <w:rPr>
          <w:rFonts w:ascii="宋体" w:hAnsi="宋体"/>
          <w:bCs/>
          <w:sz w:val="24"/>
        </w:rPr>
      </w:pPr>
      <w:r>
        <w:rPr>
          <w:rFonts w:hint="eastAsia" w:ascii="宋体" w:hAnsi="宋体"/>
          <w:bCs/>
          <w:sz w:val="24"/>
        </w:rPr>
        <w:t>采购人不提供施工所需的食宿、办公、临时及材料加工场地，均由中标人自行解决，其费用由中标人自理。</w:t>
      </w:r>
    </w:p>
    <w:p>
      <w:pPr>
        <w:widowControl/>
        <w:numPr>
          <w:ilvl w:val="0"/>
          <w:numId w:val="2"/>
        </w:numPr>
        <w:tabs>
          <w:tab w:val="left" w:pos="0"/>
        </w:tabs>
        <w:adjustRightInd w:val="0"/>
        <w:snapToGrid w:val="0"/>
        <w:spacing w:line="360" w:lineRule="auto"/>
        <w:ind w:left="0" w:right="-51" w:firstLine="426"/>
        <w:jc w:val="left"/>
        <w:rPr>
          <w:rFonts w:ascii="宋体" w:hAnsi="宋体"/>
          <w:bCs/>
          <w:sz w:val="24"/>
        </w:rPr>
      </w:pPr>
      <w:r>
        <w:rPr>
          <w:rFonts w:hint="eastAsia" w:ascii="宋体" w:hAnsi="宋体"/>
          <w:bCs/>
          <w:sz w:val="24"/>
        </w:rPr>
        <w:t>采购人将就近提供施工供水、施工用电接驳点。中标人应自行承担施工用水、用电等费用，相关费用已包含在报价内，结算时按实扣除。</w:t>
      </w:r>
    </w:p>
    <w:p>
      <w:pPr>
        <w:widowControl/>
        <w:numPr>
          <w:ilvl w:val="0"/>
          <w:numId w:val="2"/>
        </w:numPr>
        <w:tabs>
          <w:tab w:val="left" w:pos="0"/>
        </w:tabs>
        <w:adjustRightInd w:val="0"/>
        <w:snapToGrid w:val="0"/>
        <w:spacing w:line="360" w:lineRule="auto"/>
        <w:ind w:left="0" w:right="-51" w:firstLine="426"/>
        <w:jc w:val="left"/>
        <w:rPr>
          <w:rFonts w:ascii="宋体" w:hAnsi="宋体"/>
          <w:bCs/>
          <w:sz w:val="24"/>
        </w:rPr>
      </w:pPr>
      <w:r>
        <w:rPr>
          <w:rFonts w:hint="eastAsia" w:ascii="宋体" w:hAnsi="宋体"/>
          <w:bCs/>
          <w:sz w:val="24"/>
        </w:rPr>
        <w:t>中标人应确保施工现场的清洁卫生，建筑垃圾须当日清理干净，不得留在现场过夜。工程竣工验收后，须按照采购人的要求，立即清理干净工地现场，全部撤离学校。否则视为中标人违约，采购人将扣除履约保证金的10%。</w:t>
      </w:r>
    </w:p>
    <w:p>
      <w:pPr>
        <w:widowControl/>
        <w:numPr>
          <w:ilvl w:val="0"/>
          <w:numId w:val="2"/>
        </w:numPr>
        <w:tabs>
          <w:tab w:val="left" w:pos="0"/>
        </w:tabs>
        <w:adjustRightInd w:val="0"/>
        <w:snapToGrid w:val="0"/>
        <w:spacing w:line="360" w:lineRule="auto"/>
        <w:ind w:left="0" w:right="-51" w:firstLine="426"/>
        <w:jc w:val="left"/>
        <w:rPr>
          <w:rFonts w:ascii="宋体" w:hAnsi="宋体"/>
          <w:bCs/>
          <w:sz w:val="24"/>
        </w:rPr>
      </w:pPr>
      <w:r>
        <w:rPr>
          <w:rFonts w:hint="eastAsia" w:ascii="宋体" w:hAnsi="宋体"/>
          <w:bCs/>
          <w:sz w:val="24"/>
        </w:rPr>
        <w:t>中标人一旦进场施工，须严格遵守采购人的各项规章制度，包括但不限于：①在规定的地域施工和活动；②须采取有效措施保护好楼地面成品及电梯内装饰，如因中标人原因导致损坏，中标人应无偿修复；③施工期间须严格管理施工人员，如发生施工人员盗窃，斗殴等现象，根据情节轻重，除追究当事人责任外，采购人将视情况扣除履约保证金的20% 。</w:t>
      </w:r>
    </w:p>
    <w:p>
      <w:pPr>
        <w:widowControl/>
        <w:numPr>
          <w:ilvl w:val="0"/>
          <w:numId w:val="2"/>
        </w:numPr>
        <w:tabs>
          <w:tab w:val="left" w:pos="0"/>
        </w:tabs>
        <w:adjustRightInd w:val="0"/>
        <w:snapToGrid w:val="0"/>
        <w:spacing w:line="360" w:lineRule="auto"/>
        <w:ind w:left="0" w:right="-51" w:firstLine="426"/>
        <w:jc w:val="left"/>
        <w:rPr>
          <w:rFonts w:ascii="宋体" w:hAnsi="宋体"/>
          <w:bCs/>
          <w:sz w:val="24"/>
        </w:rPr>
      </w:pPr>
      <w:r>
        <w:rPr>
          <w:rFonts w:hint="eastAsia" w:ascii="宋体" w:hAnsi="宋体"/>
          <w:bCs/>
          <w:sz w:val="24"/>
        </w:rPr>
        <w:t>中标人在施工期间应严格遵守国家、省、市有关防火（施工现场不得有明火，施工人员不准在施工现场吸烟，每发现一个烟头扣罚中标方200元工程款）、施工安全以及文明施工、深夜施工、环卫和城管、计划生育等规定， 建立规章制度和防护措施。若违反以上规定，由此造成的经济损失和法律责任，均由中标人负责，且采购人将视情况扣除履约保证金的10-20% 。</w:t>
      </w:r>
    </w:p>
    <w:p>
      <w:pPr>
        <w:widowControl/>
        <w:numPr>
          <w:ilvl w:val="0"/>
          <w:numId w:val="2"/>
        </w:numPr>
        <w:tabs>
          <w:tab w:val="left" w:pos="0"/>
        </w:tabs>
        <w:adjustRightInd w:val="0"/>
        <w:snapToGrid w:val="0"/>
        <w:spacing w:line="360" w:lineRule="auto"/>
        <w:ind w:left="0" w:right="-51" w:firstLine="426"/>
        <w:jc w:val="left"/>
        <w:rPr>
          <w:rFonts w:ascii="宋体" w:hAnsi="宋体"/>
          <w:bCs/>
          <w:sz w:val="24"/>
        </w:rPr>
      </w:pPr>
      <w:r>
        <w:rPr>
          <w:rFonts w:hint="eastAsia" w:ascii="宋体" w:hAnsi="宋体"/>
          <w:bCs/>
          <w:sz w:val="24"/>
        </w:rPr>
        <w:t>中标人应按安全施工的要求，采取严格科学的安全措施，确保施工安全和第三者的安全，须按安全生产和文明工地要求实行施工。凡在工地现场及校区范围内由于中标人自身安全措施不力所造成的任何安全事故，由中标人承担全部责任和发生的所有费用，且采购人将视情况扣除履约保证金的20% 。</w:t>
      </w:r>
    </w:p>
    <w:p>
      <w:pPr>
        <w:widowControl/>
        <w:numPr>
          <w:ilvl w:val="0"/>
          <w:numId w:val="2"/>
        </w:numPr>
        <w:tabs>
          <w:tab w:val="left" w:pos="0"/>
        </w:tabs>
        <w:adjustRightInd w:val="0"/>
        <w:snapToGrid w:val="0"/>
        <w:spacing w:line="360" w:lineRule="auto"/>
        <w:ind w:left="0" w:right="-51" w:firstLine="426"/>
        <w:jc w:val="left"/>
        <w:rPr>
          <w:rFonts w:ascii="宋体" w:hAnsi="宋体"/>
          <w:bCs/>
          <w:sz w:val="24"/>
        </w:rPr>
      </w:pPr>
      <w:r>
        <w:rPr>
          <w:rFonts w:hint="eastAsia" w:ascii="宋体" w:hAnsi="宋体"/>
          <w:bCs/>
          <w:sz w:val="24"/>
        </w:rPr>
        <w:t>中标人拟派项目经理（项目负责人）须为报名时所派的项目经理（项目负责人），项目经理及组织机构主要人员不得随意变动，如确需变动，须经采购人同意。中标人拟派项目经理的《项目经理资质证书》（原件），由采购人留存办理各项施工手续。从开工之日起，项目经理和管理人员须坚守岗位，按时参加工程例会，对本工程质量、进度、安全文明施工负全责。因事需离开施工现场超过一天的，需提前向采购人请假，经采购人同意后方可离开。若不能按上述要求执行，项目经理每缺勤一天，扣履约保证金的5%，缺勤扣罚金额超过履约保证金20%的则取消该公司和该项目经理继续参与采购人其他工程采购的投标资格。</w:t>
      </w:r>
    </w:p>
    <w:p>
      <w:pPr>
        <w:pStyle w:val="3"/>
        <w:rPr>
          <w:szCs w:val="24"/>
        </w:rPr>
      </w:pPr>
      <w:bookmarkStart w:id="33" w:name="_Toc458600810"/>
      <w:bookmarkStart w:id="34" w:name="_Toc465084974"/>
      <w:bookmarkStart w:id="35" w:name="_Toc458603760"/>
      <w:bookmarkStart w:id="36" w:name="_Toc458603631"/>
      <w:bookmarkStart w:id="37" w:name="_Toc458603674"/>
      <w:bookmarkStart w:id="38" w:name="_Toc12207"/>
      <w:r>
        <w:rPr>
          <w:rFonts w:hint="eastAsia"/>
          <w:szCs w:val="24"/>
        </w:rPr>
        <w:t>五 其他</w:t>
      </w:r>
      <w:bookmarkEnd w:id="33"/>
      <w:bookmarkEnd w:id="34"/>
      <w:bookmarkEnd w:id="35"/>
      <w:bookmarkEnd w:id="36"/>
      <w:bookmarkEnd w:id="37"/>
      <w:r>
        <w:rPr>
          <w:rFonts w:hint="eastAsia"/>
          <w:szCs w:val="24"/>
        </w:rPr>
        <w:t>须知</w:t>
      </w:r>
      <w:bookmarkEnd w:id="38"/>
    </w:p>
    <w:p>
      <w:pPr>
        <w:widowControl/>
        <w:numPr>
          <w:ilvl w:val="0"/>
          <w:numId w:val="3"/>
        </w:numPr>
        <w:tabs>
          <w:tab w:val="left" w:pos="0"/>
        </w:tabs>
        <w:adjustRightInd w:val="0"/>
        <w:snapToGrid w:val="0"/>
        <w:spacing w:line="360" w:lineRule="auto"/>
        <w:ind w:left="0" w:right="-51" w:firstLine="426"/>
        <w:jc w:val="left"/>
        <w:rPr>
          <w:rFonts w:ascii="宋体" w:hAnsi="宋体"/>
          <w:bCs/>
          <w:sz w:val="24"/>
        </w:rPr>
      </w:pPr>
      <w:r>
        <w:rPr>
          <w:rFonts w:hint="eastAsia" w:ascii="宋体" w:hAnsi="宋体"/>
          <w:bCs/>
          <w:sz w:val="24"/>
        </w:rPr>
        <w:t>竞价人收到本工程的招标文件、设计文件和工程量清单等资料后应进行校对，若有文件不全、不清楚或疑问者，</w:t>
      </w:r>
      <w:r>
        <w:rPr>
          <w:rFonts w:hint="eastAsia" w:ascii="宋体" w:hAnsi="宋体"/>
          <w:bCs/>
          <w:sz w:val="24"/>
          <w:highlight w:val="none"/>
        </w:rPr>
        <w:t>请书面疑问并加盖单位公章后</w:t>
      </w:r>
      <w:r>
        <w:rPr>
          <w:rFonts w:hint="eastAsia" w:ascii="宋体" w:hAnsi="宋体"/>
          <w:bCs/>
          <w:sz w:val="24"/>
          <w:highlight w:val="none"/>
          <w:lang w:eastAsia="zh-CN"/>
        </w:rPr>
        <w:t>彩色扫描</w:t>
      </w:r>
      <w:r>
        <w:rPr>
          <w:rFonts w:hint="eastAsia" w:ascii="宋体" w:hAnsi="宋体"/>
          <w:bCs/>
          <w:sz w:val="24"/>
          <w:highlight w:val="none"/>
        </w:rPr>
        <w:t>发到招标代理机构</w:t>
      </w:r>
      <w:r>
        <w:rPr>
          <w:rFonts w:hint="eastAsia" w:ascii="宋体" w:hAnsi="宋体"/>
          <w:bCs/>
          <w:sz w:val="24"/>
          <w:lang w:eastAsia="zh-CN"/>
        </w:rPr>
        <w:t>邮箱</w:t>
      </w:r>
      <w:r>
        <w:rPr>
          <w:rFonts w:hint="eastAsia" w:ascii="宋体" w:hAnsi="宋体"/>
          <w:bCs/>
          <w:sz w:val="24"/>
        </w:rPr>
        <w:t>（cl87651688y@163.com ）。</w:t>
      </w:r>
    </w:p>
    <w:p>
      <w:pPr>
        <w:widowControl/>
        <w:numPr>
          <w:ilvl w:val="0"/>
          <w:numId w:val="3"/>
        </w:numPr>
        <w:tabs>
          <w:tab w:val="left" w:pos="0"/>
        </w:tabs>
        <w:adjustRightInd w:val="0"/>
        <w:snapToGrid w:val="0"/>
        <w:spacing w:line="360" w:lineRule="auto"/>
        <w:ind w:left="0" w:right="-51" w:firstLine="426"/>
        <w:jc w:val="left"/>
        <w:rPr>
          <w:rFonts w:ascii="宋体" w:hAnsi="宋体"/>
          <w:bCs/>
          <w:sz w:val="24"/>
        </w:rPr>
      </w:pPr>
      <w:r>
        <w:rPr>
          <w:rFonts w:hint="eastAsia" w:ascii="宋体" w:hAnsi="宋体"/>
          <w:bCs/>
          <w:sz w:val="24"/>
        </w:rPr>
        <w:t>竞价人可视具体情况自行踏勘现场</w:t>
      </w:r>
      <w:r>
        <w:rPr>
          <w:rFonts w:hint="eastAsia" w:ascii="宋体" w:hAnsi="宋体"/>
          <w:bCs/>
          <w:sz w:val="24"/>
          <w:lang w:eastAsia="zh-CN"/>
        </w:rPr>
        <w:t>（采购人联系人：任老师，联系电话：</w:t>
      </w:r>
      <w:r>
        <w:rPr>
          <w:rFonts w:hint="eastAsia" w:ascii="宋体" w:hAnsi="宋体"/>
          <w:bCs/>
          <w:sz w:val="24"/>
          <w:lang w:val="en-US" w:eastAsia="zh-CN"/>
        </w:rPr>
        <w:t>85223022</w:t>
      </w:r>
      <w:r>
        <w:rPr>
          <w:rFonts w:hint="eastAsia" w:ascii="宋体" w:hAnsi="宋体"/>
          <w:bCs/>
          <w:sz w:val="24"/>
          <w:lang w:eastAsia="zh-CN"/>
        </w:rPr>
        <w:t>）</w:t>
      </w:r>
      <w:r>
        <w:rPr>
          <w:rFonts w:hint="eastAsia" w:ascii="宋体" w:hAnsi="宋体"/>
          <w:bCs/>
          <w:sz w:val="24"/>
        </w:rPr>
        <w:t>，熟悉施工现场的地形、周围环境，掌握所有与工程施工有关或对施工有影响的情况。所发生的费用及由此而产生的一切风险均由竞价人自行承担。</w:t>
      </w:r>
    </w:p>
    <w:p>
      <w:pPr>
        <w:widowControl/>
        <w:numPr>
          <w:ilvl w:val="0"/>
          <w:numId w:val="3"/>
        </w:numPr>
        <w:tabs>
          <w:tab w:val="left" w:pos="0"/>
        </w:tabs>
        <w:adjustRightInd w:val="0"/>
        <w:snapToGrid w:val="0"/>
        <w:spacing w:line="360" w:lineRule="auto"/>
        <w:ind w:left="0" w:right="-51" w:firstLine="426"/>
        <w:jc w:val="left"/>
        <w:rPr>
          <w:rFonts w:ascii="宋体" w:hAnsi="宋体"/>
          <w:bCs/>
          <w:sz w:val="24"/>
        </w:rPr>
      </w:pPr>
      <w:r>
        <w:rPr>
          <w:rFonts w:hint="eastAsia" w:ascii="宋体" w:hAnsi="宋体"/>
          <w:bCs/>
          <w:sz w:val="24"/>
        </w:rPr>
        <w:t>竞价人应在充分理解采购人提供的竞价公告、项目需求、施工图纸、工程量清单等资料及现场条件的基础上对项目需求作出响应，采购人有权拒绝实质上不响应项目需求的竞价报价文件（包括没有完全响应工期、工程范围、质量要求、主材品牌、违约责任），采购人不对竞价人错误理解项目需求承担任何法律和经济责任。</w:t>
      </w:r>
    </w:p>
    <w:p>
      <w:pPr>
        <w:widowControl/>
        <w:numPr>
          <w:ilvl w:val="0"/>
          <w:numId w:val="3"/>
        </w:numPr>
        <w:tabs>
          <w:tab w:val="left" w:pos="0"/>
        </w:tabs>
        <w:adjustRightInd w:val="0"/>
        <w:snapToGrid w:val="0"/>
        <w:spacing w:line="360" w:lineRule="auto"/>
        <w:ind w:left="0" w:right="-51" w:firstLine="426"/>
        <w:jc w:val="left"/>
        <w:rPr>
          <w:rFonts w:ascii="宋体" w:hAnsi="宋体"/>
          <w:bCs/>
          <w:sz w:val="24"/>
        </w:rPr>
      </w:pPr>
      <w:r>
        <w:rPr>
          <w:rFonts w:hint="eastAsia" w:ascii="宋体" w:hAnsi="宋体"/>
          <w:bCs/>
          <w:sz w:val="24"/>
        </w:rPr>
        <w:t>中标通知书、项目需求书等文件是采购人与中标人双方签订施工合同的依据，中标人在签订施工合同时，对上述文件有异议，不愿意遵守执行，则采购人有权取消中标人中标资格。</w:t>
      </w:r>
    </w:p>
    <w:p>
      <w:pPr>
        <w:widowControl/>
        <w:numPr>
          <w:ilvl w:val="0"/>
          <w:numId w:val="3"/>
        </w:numPr>
        <w:tabs>
          <w:tab w:val="left" w:pos="0"/>
        </w:tabs>
        <w:adjustRightInd w:val="0"/>
        <w:snapToGrid w:val="0"/>
        <w:spacing w:line="360" w:lineRule="auto"/>
        <w:ind w:left="0" w:right="-51" w:firstLine="426"/>
        <w:jc w:val="left"/>
        <w:rPr>
          <w:rFonts w:ascii="宋体" w:hAnsi="宋体"/>
          <w:bCs/>
          <w:sz w:val="24"/>
        </w:rPr>
      </w:pPr>
      <w:r>
        <w:rPr>
          <w:rFonts w:hint="eastAsia" w:ascii="宋体" w:hAnsi="宋体"/>
          <w:bCs/>
          <w:sz w:val="24"/>
        </w:rPr>
        <w:t xml:space="preserve"> 施工合同按“广州市城乡建设委员会” 2013年4月制定的《广州市建设工程施工合同》范本（SF-2013-0204）执行。本招标文件所附合同条款为签订合同条款，这些条款对中标人具有约束力，中标人不得在中标后对合同条款提出违背招标文件精神的修改意见，采购人有权力在签订合同时对部分条款进行符合招标文件精神的修订和补充。如中标人在签订合同时无法遵守以上约定，则采购人有权取消其中标资格并没收其报价保证金。</w:t>
      </w:r>
    </w:p>
    <w:p>
      <w:pPr>
        <w:widowControl/>
        <w:numPr>
          <w:ilvl w:val="0"/>
          <w:numId w:val="3"/>
        </w:numPr>
        <w:tabs>
          <w:tab w:val="left" w:pos="0"/>
        </w:tabs>
        <w:adjustRightInd w:val="0"/>
        <w:snapToGrid w:val="0"/>
        <w:spacing w:line="360" w:lineRule="auto"/>
        <w:ind w:left="0" w:right="-51" w:firstLine="426"/>
        <w:jc w:val="left"/>
        <w:rPr>
          <w:rFonts w:ascii="宋体" w:hAnsi="宋体"/>
          <w:bCs/>
          <w:sz w:val="24"/>
        </w:rPr>
      </w:pPr>
      <w:r>
        <w:rPr>
          <w:rFonts w:hint="eastAsia" w:ascii="宋体" w:hAnsi="宋体"/>
          <w:bCs/>
          <w:sz w:val="24"/>
        </w:rPr>
        <w:t>拆除工程拆出来的可回收物料应按采购人要求堆放，交由采购人处理。其余废料由竞价人负责清理外运。</w:t>
      </w:r>
    </w:p>
    <w:p>
      <w:pPr>
        <w:pStyle w:val="3"/>
        <w:rPr>
          <w:szCs w:val="24"/>
        </w:rPr>
      </w:pPr>
      <w:bookmarkStart w:id="39" w:name="_Toc465084975"/>
      <w:bookmarkStart w:id="40" w:name="_Toc458603761"/>
      <w:bookmarkStart w:id="41" w:name="_Toc458603632"/>
      <w:bookmarkStart w:id="42" w:name="_Toc458603675"/>
      <w:bookmarkStart w:id="43" w:name="_Toc458600811"/>
      <w:bookmarkStart w:id="44" w:name="_Toc23698"/>
      <w:r>
        <w:rPr>
          <w:rFonts w:hint="eastAsia"/>
          <w:szCs w:val="24"/>
        </w:rPr>
        <w:t>六 工程量清单、图纸</w:t>
      </w:r>
      <w:bookmarkEnd w:id="39"/>
      <w:bookmarkEnd w:id="40"/>
      <w:bookmarkEnd w:id="41"/>
      <w:bookmarkEnd w:id="42"/>
      <w:bookmarkEnd w:id="43"/>
      <w:bookmarkEnd w:id="44"/>
    </w:p>
    <w:p>
      <w:pPr>
        <w:widowControl/>
        <w:numPr>
          <w:ilvl w:val="0"/>
          <w:numId w:val="4"/>
        </w:numPr>
        <w:tabs>
          <w:tab w:val="left" w:pos="0"/>
        </w:tabs>
        <w:adjustRightInd w:val="0"/>
        <w:snapToGrid w:val="0"/>
        <w:spacing w:line="360" w:lineRule="auto"/>
        <w:ind w:left="0" w:right="-51" w:firstLine="426"/>
        <w:jc w:val="left"/>
        <w:rPr>
          <w:rFonts w:ascii="宋体" w:hAnsi="宋体"/>
          <w:b/>
          <w:sz w:val="24"/>
        </w:rPr>
      </w:pPr>
      <w:r>
        <w:rPr>
          <w:rFonts w:hint="eastAsia" w:ascii="宋体" w:hAnsi="宋体"/>
          <w:bCs/>
          <w:sz w:val="24"/>
        </w:rPr>
        <w:t>工程量清单（另册）</w:t>
      </w:r>
    </w:p>
    <w:p>
      <w:pPr>
        <w:widowControl/>
        <w:numPr>
          <w:ilvl w:val="0"/>
          <w:numId w:val="4"/>
        </w:numPr>
        <w:tabs>
          <w:tab w:val="left" w:pos="0"/>
        </w:tabs>
        <w:adjustRightInd w:val="0"/>
        <w:snapToGrid w:val="0"/>
        <w:spacing w:line="360" w:lineRule="auto"/>
        <w:ind w:left="0" w:right="-51" w:firstLine="426"/>
        <w:jc w:val="left"/>
        <w:rPr>
          <w:rFonts w:ascii="宋体" w:hAnsi="宋体"/>
          <w:bCs/>
          <w:sz w:val="24"/>
        </w:rPr>
      </w:pPr>
      <w:r>
        <w:rPr>
          <w:rFonts w:hint="eastAsia" w:ascii="宋体" w:hAnsi="宋体"/>
          <w:bCs/>
          <w:sz w:val="24"/>
        </w:rPr>
        <w:t>图纸（另册）</w:t>
      </w:r>
    </w:p>
    <w:p>
      <w:pPr>
        <w:pStyle w:val="3"/>
        <w:rPr>
          <w:szCs w:val="24"/>
        </w:rPr>
      </w:pPr>
      <w:bookmarkStart w:id="45" w:name="_Toc19911"/>
      <w:r>
        <w:rPr>
          <w:rFonts w:hint="eastAsia"/>
          <w:szCs w:val="24"/>
        </w:rPr>
        <w:t>七 建设工程施工合同</w:t>
      </w:r>
      <w:bookmarkEnd w:id="45"/>
    </w:p>
    <w:p>
      <w:pPr>
        <w:spacing w:line="360" w:lineRule="auto"/>
        <w:jc w:val="center"/>
        <w:rPr>
          <w:rFonts w:ascii="宋体" w:hAnsi="宋体"/>
          <w:b/>
          <w:sz w:val="28"/>
          <w:szCs w:val="28"/>
        </w:rPr>
      </w:pPr>
      <w:r>
        <w:rPr>
          <w:rFonts w:hint="eastAsia" w:ascii="宋体" w:hAnsi="宋体"/>
          <w:b/>
          <w:sz w:val="28"/>
          <w:szCs w:val="28"/>
        </w:rPr>
        <w:t>建设工程施工合同</w:t>
      </w:r>
    </w:p>
    <w:p>
      <w:pPr>
        <w:spacing w:line="360" w:lineRule="auto"/>
        <w:jc w:val="center"/>
        <w:rPr>
          <w:rFonts w:hAnsi="Calibri"/>
          <w:b/>
          <w:sz w:val="24"/>
        </w:rPr>
      </w:pPr>
      <w:r>
        <w:rPr>
          <w:rFonts w:hint="eastAsia"/>
          <w:b/>
          <w:sz w:val="24"/>
        </w:rPr>
        <w:t>第一部分协议书</w:t>
      </w:r>
    </w:p>
    <w:p>
      <w:pPr>
        <w:spacing w:line="360" w:lineRule="auto"/>
        <w:ind w:firstLine="630"/>
        <w:rPr>
          <w:rFonts w:hAnsi="Calibri"/>
          <w:sz w:val="24"/>
          <w:u w:val="single"/>
        </w:rPr>
      </w:pPr>
      <w:r>
        <w:rPr>
          <w:rFonts w:hint="eastAsia"/>
          <w:sz w:val="24"/>
        </w:rPr>
        <w:t>发包人（全称）：</w:t>
      </w:r>
      <w:r>
        <w:rPr>
          <w:rFonts w:hint="eastAsia"/>
          <w:sz w:val="24"/>
          <w:u w:val="single"/>
        </w:rPr>
        <w:t>暨南大学</w:t>
      </w:r>
    </w:p>
    <w:p>
      <w:pPr>
        <w:spacing w:line="360" w:lineRule="auto"/>
        <w:ind w:firstLine="630"/>
        <w:rPr>
          <w:rFonts w:hAnsi="Calibri"/>
          <w:sz w:val="24"/>
          <w:u w:val="single"/>
        </w:rPr>
      </w:pPr>
      <w:r>
        <w:rPr>
          <w:rFonts w:hint="eastAsia"/>
          <w:sz w:val="24"/>
        </w:rPr>
        <w:t>承包人（全称）：</w:t>
      </w:r>
      <w:r>
        <w:rPr>
          <w:rFonts w:hint="eastAsia"/>
          <w:sz w:val="24"/>
          <w:u w:val="single"/>
        </w:rPr>
        <w:t xml:space="preserve">       </w:t>
      </w:r>
      <w:r>
        <w:rPr>
          <w:rFonts w:hint="eastAsia" w:hAnsi="Calibri"/>
          <w:sz w:val="24"/>
          <w:u w:val="single"/>
        </w:rPr>
        <w:t xml:space="preserve">  </w:t>
      </w:r>
    </w:p>
    <w:p>
      <w:pPr>
        <w:spacing w:line="360" w:lineRule="auto"/>
        <w:ind w:firstLine="630"/>
        <w:rPr>
          <w:rFonts w:ascii="Calibri" w:hAnsi="Calibri"/>
          <w:sz w:val="24"/>
        </w:rPr>
      </w:pPr>
      <w:r>
        <w:rPr>
          <w:rFonts w:hint="eastAsia" w:ascii="Calibri" w:hAnsi="Calibri"/>
          <w:sz w:val="24"/>
        </w:rPr>
        <w:t>依照《中华人民共和国合同法》、《中华人民共和国建筑法》及其他有关法律法规，遵循平等、自愿、公平和诚实信用的原则，合同双方当事人就合同工程施工有关事项达成一致意见，订立本协议书。</w:t>
      </w:r>
    </w:p>
    <w:p>
      <w:pPr>
        <w:autoSpaceDE w:val="0"/>
        <w:autoSpaceDN w:val="0"/>
        <w:adjustRightInd w:val="0"/>
        <w:spacing w:line="360" w:lineRule="auto"/>
        <w:ind w:right="720"/>
        <w:rPr>
          <w:rFonts w:hAnsi="Calibri"/>
          <w:b/>
          <w:sz w:val="24"/>
        </w:rPr>
      </w:pPr>
      <w:r>
        <w:rPr>
          <w:rFonts w:hint="eastAsia"/>
          <w:b/>
          <w:sz w:val="24"/>
        </w:rPr>
        <w:t>一、工程概况</w:t>
      </w:r>
    </w:p>
    <w:p>
      <w:pPr>
        <w:spacing w:line="360" w:lineRule="auto"/>
        <w:ind w:left="1415" w:leftChars="114" w:hanging="1176" w:hangingChars="490"/>
        <w:rPr>
          <w:rFonts w:hAnsi="Calibri"/>
          <w:sz w:val="24"/>
          <w:u w:val="single"/>
        </w:rPr>
      </w:pPr>
      <w:r>
        <w:rPr>
          <w:rFonts w:hint="eastAsia"/>
          <w:sz w:val="24"/>
        </w:rPr>
        <w:t>工程名称：</w:t>
      </w:r>
      <w:r>
        <w:rPr>
          <w:rFonts w:hint="eastAsia"/>
          <w:color w:val="FF0000"/>
          <w:sz w:val="24"/>
          <w:u w:val="single"/>
        </w:rPr>
        <w:t>暨南大学原印刷厂三、四层消防系统改造工程</w:t>
      </w:r>
      <w:r>
        <w:rPr>
          <w:rFonts w:hint="eastAsia"/>
          <w:sz w:val="24"/>
          <w:u w:val="single"/>
        </w:rPr>
        <w:t xml:space="preserve">                 </w:t>
      </w:r>
    </w:p>
    <w:p>
      <w:pPr>
        <w:autoSpaceDE w:val="0"/>
        <w:autoSpaceDN w:val="0"/>
        <w:adjustRightInd w:val="0"/>
        <w:spacing w:line="360" w:lineRule="auto"/>
        <w:ind w:left="378" w:leftChars="100" w:hanging="168" w:hangingChars="70"/>
        <w:rPr>
          <w:sz w:val="24"/>
          <w:u w:val="single"/>
        </w:rPr>
      </w:pPr>
      <w:r>
        <w:rPr>
          <w:rFonts w:hint="eastAsia"/>
          <w:sz w:val="24"/>
        </w:rPr>
        <w:t>工程地点：</w:t>
      </w:r>
      <w:r>
        <w:rPr>
          <w:rFonts w:hint="eastAsia"/>
          <w:color w:val="FF0000"/>
          <w:sz w:val="24"/>
          <w:u w:val="single"/>
        </w:rPr>
        <w:t>暨南大学广州天河石牌校区内原印刷厂楼</w:t>
      </w:r>
      <w:r>
        <w:rPr>
          <w:rFonts w:hint="eastAsia"/>
          <w:sz w:val="24"/>
          <w:u w:val="single"/>
        </w:rPr>
        <w:t xml:space="preserve">。                                 </w:t>
      </w:r>
    </w:p>
    <w:p>
      <w:pPr>
        <w:autoSpaceDE w:val="0"/>
        <w:autoSpaceDN w:val="0"/>
        <w:adjustRightInd w:val="0"/>
        <w:spacing w:line="360" w:lineRule="auto"/>
        <w:ind w:left="1410" w:leftChars="100" w:hanging="1200" w:hangingChars="500"/>
        <w:rPr>
          <w:rFonts w:hAnsi="Calibri"/>
          <w:sz w:val="24"/>
          <w:u w:val="single"/>
        </w:rPr>
      </w:pPr>
      <w:r>
        <w:rPr>
          <w:rFonts w:hint="eastAsia"/>
          <w:sz w:val="24"/>
        </w:rPr>
        <w:t>工程内容：</w:t>
      </w:r>
      <w:r>
        <w:rPr>
          <w:rFonts w:hint="eastAsia"/>
          <w:color w:val="FF0000"/>
          <w:sz w:val="24"/>
          <w:u w:val="single"/>
        </w:rPr>
        <w:t xml:space="preserve">暨南大学原印刷厂三、四层消防系统改造，包括室内消火栓系统、火灾报警系统、应急照明系统的施工安装和调试等，具体内容详见图纸、工程量清单。 </w:t>
      </w:r>
      <w:r>
        <w:rPr>
          <w:rFonts w:hint="eastAsia"/>
          <w:sz w:val="24"/>
          <w:u w:val="single"/>
        </w:rPr>
        <w:t xml:space="preserve">                                              </w:t>
      </w:r>
    </w:p>
    <w:p>
      <w:pPr>
        <w:autoSpaceDE w:val="0"/>
        <w:autoSpaceDN w:val="0"/>
        <w:adjustRightInd w:val="0"/>
        <w:spacing w:line="360" w:lineRule="auto"/>
        <w:ind w:left="1650" w:leftChars="100" w:hanging="1440" w:hangingChars="600"/>
        <w:rPr>
          <w:sz w:val="24"/>
          <w:u w:val="single"/>
        </w:rPr>
      </w:pPr>
      <w:r>
        <w:rPr>
          <w:rFonts w:hint="eastAsia"/>
          <w:sz w:val="24"/>
        </w:rPr>
        <w:t>工程规模：</w:t>
      </w:r>
      <w:r>
        <w:rPr>
          <w:rFonts w:hint="eastAsia"/>
          <w:sz w:val="24"/>
          <w:u w:val="single"/>
        </w:rPr>
        <w:t xml:space="preserve"> </w:t>
      </w:r>
      <w:r>
        <w:rPr>
          <w:rFonts w:hint="eastAsia"/>
          <w:sz w:val="24"/>
          <w:u w:val="single"/>
          <w:lang w:val="en-US" w:eastAsia="zh-CN"/>
        </w:rPr>
        <w:t xml:space="preserve">            </w:t>
      </w:r>
      <w:r>
        <w:rPr>
          <w:rFonts w:hint="eastAsia"/>
          <w:sz w:val="24"/>
          <w:u w:val="single"/>
        </w:rPr>
        <w:t xml:space="preserve">                                            </w:t>
      </w:r>
    </w:p>
    <w:p>
      <w:pPr>
        <w:autoSpaceDE w:val="0"/>
        <w:autoSpaceDN w:val="0"/>
        <w:adjustRightInd w:val="0"/>
        <w:spacing w:line="360" w:lineRule="auto"/>
        <w:ind w:left="1650" w:leftChars="100" w:hanging="1440" w:hangingChars="600"/>
        <w:rPr>
          <w:sz w:val="24"/>
          <w:u w:val="single"/>
        </w:rPr>
      </w:pPr>
      <w:r>
        <w:rPr>
          <w:rFonts w:hint="eastAsia"/>
          <w:sz w:val="24"/>
        </w:rPr>
        <w:t>结构形式：</w:t>
      </w:r>
      <w:r>
        <w:rPr>
          <w:rFonts w:hint="eastAsia"/>
          <w:sz w:val="24"/>
          <w:u w:val="single"/>
        </w:rPr>
        <w:t xml:space="preserve"> 混凝土框架结构                                         </w:t>
      </w:r>
    </w:p>
    <w:p>
      <w:pPr>
        <w:autoSpaceDE w:val="0"/>
        <w:autoSpaceDN w:val="0"/>
        <w:adjustRightInd w:val="0"/>
        <w:spacing w:line="360" w:lineRule="auto"/>
        <w:ind w:left="1650" w:leftChars="100" w:hanging="1440" w:hangingChars="600"/>
        <w:rPr>
          <w:rFonts w:hAnsi="Calibri"/>
          <w:sz w:val="24"/>
        </w:rPr>
      </w:pPr>
      <w:r>
        <w:rPr>
          <w:rFonts w:hint="eastAsia"/>
          <w:sz w:val="24"/>
        </w:rPr>
        <w:t>资金来源：</w:t>
      </w:r>
      <w:r>
        <w:rPr>
          <w:rFonts w:hint="eastAsia"/>
          <w:sz w:val="24"/>
          <w:u w:val="single"/>
          <w:lang w:eastAsia="zh-CN"/>
        </w:rPr>
        <w:t>学校自筹资金</w:t>
      </w:r>
      <w:r>
        <w:rPr>
          <w:rFonts w:hint="eastAsia"/>
          <w:sz w:val="24"/>
          <w:u w:val="single"/>
        </w:rPr>
        <w:t xml:space="preserve">                                                </w:t>
      </w:r>
    </w:p>
    <w:p>
      <w:pPr>
        <w:autoSpaceDE w:val="0"/>
        <w:autoSpaceDN w:val="0"/>
        <w:adjustRightInd w:val="0"/>
        <w:spacing w:line="360" w:lineRule="auto"/>
        <w:ind w:right="720"/>
        <w:rPr>
          <w:b/>
          <w:sz w:val="24"/>
        </w:rPr>
      </w:pPr>
      <w:r>
        <w:rPr>
          <w:rFonts w:hint="eastAsia"/>
          <w:b/>
          <w:sz w:val="24"/>
        </w:rPr>
        <w:t>二、工程承包范围及承包方式</w:t>
      </w:r>
    </w:p>
    <w:p>
      <w:pPr>
        <w:autoSpaceDE w:val="0"/>
        <w:autoSpaceDN w:val="0"/>
        <w:adjustRightInd w:val="0"/>
        <w:spacing w:line="360" w:lineRule="auto"/>
        <w:ind w:firstLine="480" w:firstLineChars="200"/>
        <w:rPr>
          <w:sz w:val="24"/>
        </w:rPr>
      </w:pPr>
      <w:r>
        <w:rPr>
          <w:rFonts w:hint="eastAsia"/>
          <w:sz w:val="24"/>
        </w:rPr>
        <w:t>承包范围：</w:t>
      </w:r>
      <w:r>
        <w:rPr>
          <w:rFonts w:hint="eastAsia"/>
          <w:sz w:val="24"/>
          <w:u w:val="single"/>
        </w:rPr>
        <w:t>招标文件、图纸、工程量清单及招标期间的答疑补充等资料所包括工程范围的施工承包。</w:t>
      </w:r>
    </w:p>
    <w:p>
      <w:pPr>
        <w:autoSpaceDE w:val="0"/>
        <w:autoSpaceDN w:val="0"/>
        <w:adjustRightInd w:val="0"/>
        <w:spacing w:line="360" w:lineRule="auto"/>
        <w:ind w:firstLine="480" w:firstLineChars="200"/>
        <w:rPr>
          <w:rFonts w:hAnsi="Calibri"/>
          <w:sz w:val="24"/>
          <w:u w:val="single"/>
        </w:rPr>
      </w:pPr>
      <w:r>
        <w:rPr>
          <w:rFonts w:hint="eastAsia"/>
          <w:sz w:val="24"/>
        </w:rPr>
        <w:t>承包方式：</w:t>
      </w:r>
      <w:r>
        <w:rPr>
          <w:rFonts w:hint="eastAsia"/>
          <w:sz w:val="24"/>
          <w:u w:val="single"/>
        </w:rPr>
        <w:t>采用固定综合单价合同方式，实行综合单价包干、措施项目费包干，工程量按实结算（即包工、包料、包工期、包质量、包安全、包文明施工、包规费等）。采购文件和本合同另有约定的项目除外。</w:t>
      </w:r>
    </w:p>
    <w:p>
      <w:pPr>
        <w:autoSpaceDE w:val="0"/>
        <w:autoSpaceDN w:val="0"/>
        <w:adjustRightInd w:val="0"/>
        <w:spacing w:line="360" w:lineRule="auto"/>
        <w:ind w:right="720"/>
        <w:rPr>
          <w:b/>
          <w:sz w:val="24"/>
        </w:rPr>
      </w:pPr>
      <w:r>
        <w:rPr>
          <w:rFonts w:hint="eastAsia"/>
          <w:b/>
          <w:sz w:val="24"/>
        </w:rPr>
        <w:t xml:space="preserve">三、合同工期 </w:t>
      </w:r>
    </w:p>
    <w:p>
      <w:pPr>
        <w:spacing w:line="360" w:lineRule="auto"/>
        <w:ind w:firstLine="480" w:firstLineChars="200"/>
        <w:rPr>
          <w:sz w:val="24"/>
        </w:rPr>
      </w:pPr>
      <w:r>
        <w:rPr>
          <w:rFonts w:hint="eastAsia"/>
          <w:sz w:val="24"/>
        </w:rPr>
        <w:t>工程合同工期总日历天数：</w:t>
      </w:r>
      <w:r>
        <w:rPr>
          <w:rFonts w:hint="eastAsia"/>
          <w:sz w:val="24"/>
          <w:u w:val="single"/>
        </w:rPr>
        <w:t xml:space="preserve">    天</w:t>
      </w:r>
      <w:r>
        <w:rPr>
          <w:rFonts w:hint="eastAsia"/>
          <w:sz w:val="24"/>
        </w:rPr>
        <w:t>。</w:t>
      </w:r>
    </w:p>
    <w:p>
      <w:pPr>
        <w:spacing w:line="360" w:lineRule="auto"/>
        <w:ind w:firstLine="480" w:firstLineChars="200"/>
        <w:rPr>
          <w:sz w:val="24"/>
          <w:u w:val="single"/>
        </w:rPr>
      </w:pPr>
      <w:r>
        <w:rPr>
          <w:rFonts w:hint="eastAsia"/>
          <w:sz w:val="24"/>
        </w:rPr>
        <w:t>拟从</w:t>
      </w:r>
      <w:r>
        <w:rPr>
          <w:sz w:val="24"/>
          <w:u w:val="single"/>
        </w:rPr>
        <w:t xml:space="preserve"> 201</w:t>
      </w:r>
      <w:r>
        <w:rPr>
          <w:rFonts w:hint="eastAsia"/>
          <w:sz w:val="24"/>
          <w:u w:val="single"/>
          <w:lang w:val="en-US" w:eastAsia="zh-CN"/>
        </w:rPr>
        <w:t>8</w:t>
      </w:r>
      <w:r>
        <w:rPr>
          <w:rFonts w:hint="eastAsia"/>
          <w:sz w:val="24"/>
          <w:u w:val="single"/>
        </w:rPr>
        <w:t>年</w:t>
      </w:r>
      <w:r>
        <w:rPr>
          <w:rFonts w:hint="eastAsia"/>
          <w:sz w:val="24"/>
          <w:u w:val="single"/>
          <w:lang w:val="en-US" w:eastAsia="zh-CN"/>
        </w:rPr>
        <w:t xml:space="preserve">  </w:t>
      </w:r>
      <w:r>
        <w:rPr>
          <w:rFonts w:hint="eastAsia"/>
          <w:sz w:val="24"/>
          <w:u w:val="single"/>
        </w:rPr>
        <w:t>月   日</w:t>
      </w:r>
      <w:r>
        <w:rPr>
          <w:rFonts w:hint="eastAsia"/>
          <w:sz w:val="24"/>
        </w:rPr>
        <w:t>开始施工，至</w:t>
      </w:r>
      <w:r>
        <w:rPr>
          <w:sz w:val="24"/>
          <w:u w:val="single"/>
        </w:rPr>
        <w:t xml:space="preserve"> 201</w:t>
      </w:r>
      <w:r>
        <w:rPr>
          <w:rFonts w:hint="eastAsia"/>
          <w:sz w:val="24"/>
          <w:u w:val="single"/>
          <w:lang w:val="en-US" w:eastAsia="zh-CN"/>
        </w:rPr>
        <w:t>8</w:t>
      </w:r>
      <w:r>
        <w:rPr>
          <w:rFonts w:hint="eastAsia"/>
          <w:sz w:val="24"/>
          <w:u w:val="single"/>
        </w:rPr>
        <w:t>年   月   日</w:t>
      </w:r>
      <w:r>
        <w:rPr>
          <w:rFonts w:hint="eastAsia"/>
          <w:sz w:val="24"/>
        </w:rPr>
        <w:t>完工。</w:t>
      </w:r>
    </w:p>
    <w:p>
      <w:pPr>
        <w:autoSpaceDE w:val="0"/>
        <w:autoSpaceDN w:val="0"/>
        <w:adjustRightInd w:val="0"/>
        <w:spacing w:line="360" w:lineRule="auto"/>
        <w:ind w:right="720"/>
        <w:rPr>
          <w:b/>
          <w:sz w:val="24"/>
        </w:rPr>
      </w:pPr>
      <w:r>
        <w:rPr>
          <w:rFonts w:hint="eastAsia"/>
          <w:b/>
          <w:sz w:val="24"/>
        </w:rPr>
        <w:t>四、质量标准</w:t>
      </w:r>
    </w:p>
    <w:p>
      <w:pPr>
        <w:spacing w:line="360" w:lineRule="auto"/>
        <w:ind w:firstLine="480" w:firstLineChars="200"/>
        <w:rPr>
          <w:sz w:val="24"/>
          <w:u w:val="single"/>
        </w:rPr>
      </w:pPr>
      <w:r>
        <w:rPr>
          <w:rFonts w:hint="eastAsia"/>
          <w:sz w:val="24"/>
        </w:rPr>
        <w:t>工程质量标准：</w:t>
      </w:r>
      <w:r>
        <w:rPr>
          <w:rFonts w:hint="eastAsia"/>
          <w:sz w:val="24"/>
          <w:u w:val="single"/>
        </w:rPr>
        <w:t>严格按施工图进行施工，按照设计文件和有关技术标准、规范和合同规定施工，验收达到国家合格标准。</w:t>
      </w:r>
    </w:p>
    <w:p>
      <w:pPr>
        <w:autoSpaceDE w:val="0"/>
        <w:autoSpaceDN w:val="0"/>
        <w:adjustRightInd w:val="0"/>
        <w:spacing w:line="360" w:lineRule="auto"/>
        <w:ind w:right="720"/>
        <w:rPr>
          <w:b/>
          <w:sz w:val="24"/>
        </w:rPr>
      </w:pPr>
      <w:r>
        <w:rPr>
          <w:rFonts w:hint="eastAsia"/>
          <w:b/>
          <w:sz w:val="24"/>
        </w:rPr>
        <w:t>五、合同价款</w:t>
      </w:r>
    </w:p>
    <w:p>
      <w:pPr>
        <w:spacing w:line="360" w:lineRule="auto"/>
        <w:ind w:firstLine="480" w:firstLineChars="200"/>
        <w:rPr>
          <w:sz w:val="24"/>
          <w:u w:val="single"/>
        </w:rPr>
      </w:pPr>
      <w:r>
        <w:rPr>
          <w:rFonts w:hint="eastAsia"/>
          <w:sz w:val="24"/>
        </w:rPr>
        <w:t>合同总价（大写）：人民币</w:t>
      </w:r>
      <w:r>
        <w:rPr>
          <w:rFonts w:hint="eastAsia"/>
          <w:sz w:val="24"/>
          <w:u w:val="single"/>
        </w:rPr>
        <w:t xml:space="preserve">            元 </w:t>
      </w:r>
    </w:p>
    <w:p>
      <w:pPr>
        <w:spacing w:line="360" w:lineRule="auto"/>
        <w:ind w:firstLine="480" w:firstLineChars="200"/>
        <w:rPr>
          <w:sz w:val="24"/>
          <w:u w:val="single"/>
        </w:rPr>
      </w:pPr>
      <w:r>
        <w:rPr>
          <w:rFonts w:hint="eastAsia"/>
          <w:sz w:val="24"/>
        </w:rPr>
        <w:t>（小写）：</w:t>
      </w:r>
      <w:r>
        <w:rPr>
          <w:rFonts w:ascii="Arial" w:hAnsi="Arial" w:cs="Arial"/>
          <w:sz w:val="24"/>
          <w:u w:val="single"/>
        </w:rPr>
        <w:t>¥</w:t>
      </w:r>
      <w:r>
        <w:rPr>
          <w:rFonts w:hint="eastAsia"/>
          <w:sz w:val="24"/>
          <w:u w:val="single"/>
        </w:rPr>
        <w:t xml:space="preserve">     元</w:t>
      </w:r>
    </w:p>
    <w:p>
      <w:pPr>
        <w:spacing w:line="360" w:lineRule="auto"/>
        <w:ind w:firstLine="480" w:firstLineChars="200"/>
        <w:rPr>
          <w:sz w:val="24"/>
        </w:rPr>
      </w:pPr>
      <w:r>
        <w:rPr>
          <w:rFonts w:hint="eastAsia"/>
          <w:sz w:val="24"/>
        </w:rPr>
        <w:t>项目单价：详见承包人的投标报价文件。</w:t>
      </w:r>
    </w:p>
    <w:p>
      <w:pPr>
        <w:autoSpaceDE w:val="0"/>
        <w:autoSpaceDN w:val="0"/>
        <w:adjustRightInd w:val="0"/>
        <w:spacing w:line="360" w:lineRule="auto"/>
        <w:ind w:right="720"/>
        <w:rPr>
          <w:b/>
          <w:sz w:val="24"/>
        </w:rPr>
      </w:pPr>
      <w:r>
        <w:rPr>
          <w:rFonts w:hint="eastAsia"/>
          <w:b/>
          <w:sz w:val="24"/>
        </w:rPr>
        <w:t>六、组成合同的文件</w:t>
      </w:r>
    </w:p>
    <w:p>
      <w:pPr>
        <w:spacing w:line="360" w:lineRule="auto"/>
        <w:ind w:firstLine="480" w:firstLineChars="200"/>
        <w:rPr>
          <w:rFonts w:ascii="Calibri" w:hAnsi="Calibri"/>
          <w:sz w:val="24"/>
        </w:rPr>
      </w:pPr>
      <w:r>
        <w:rPr>
          <w:rFonts w:hint="eastAsia" w:ascii="Calibri" w:hAnsi="Calibri"/>
          <w:sz w:val="24"/>
        </w:rPr>
        <w:t>组成合同的文件及其优先解释顺序与本合同第二部分《通用条款》第</w:t>
      </w:r>
      <w:r>
        <w:rPr>
          <w:rFonts w:ascii="Calibri" w:hAnsi="Calibri"/>
          <w:sz w:val="24"/>
        </w:rPr>
        <w:t>2.2</w:t>
      </w:r>
      <w:r>
        <w:rPr>
          <w:rFonts w:hint="eastAsia" w:ascii="Calibri" w:hAnsi="Calibri"/>
          <w:sz w:val="24"/>
        </w:rPr>
        <w:t>款赋予的规定一致。</w:t>
      </w:r>
    </w:p>
    <w:p>
      <w:pPr>
        <w:autoSpaceDE w:val="0"/>
        <w:autoSpaceDN w:val="0"/>
        <w:adjustRightInd w:val="0"/>
        <w:spacing w:line="360" w:lineRule="auto"/>
        <w:ind w:right="720"/>
        <w:rPr>
          <w:rFonts w:ascii="Calibri" w:hAnsi="Calibri"/>
          <w:b/>
          <w:sz w:val="24"/>
        </w:rPr>
      </w:pPr>
      <w:r>
        <w:rPr>
          <w:rFonts w:hint="eastAsia"/>
          <w:b/>
          <w:sz w:val="24"/>
        </w:rPr>
        <w:t>七</w:t>
      </w:r>
      <w:r>
        <w:rPr>
          <w:rFonts w:hint="eastAsia" w:ascii="Calibri" w:hAnsi="Calibri"/>
          <w:b/>
          <w:sz w:val="24"/>
        </w:rPr>
        <w:t>、词语含义</w:t>
      </w:r>
    </w:p>
    <w:p>
      <w:pPr>
        <w:spacing w:line="360" w:lineRule="auto"/>
        <w:ind w:firstLine="480" w:firstLineChars="200"/>
        <w:rPr>
          <w:rFonts w:ascii="Calibri" w:hAnsi="Calibri"/>
          <w:sz w:val="24"/>
        </w:rPr>
      </w:pPr>
      <w:r>
        <w:rPr>
          <w:rFonts w:hint="eastAsia" w:ascii="Calibri" w:hAnsi="Calibri"/>
          <w:sz w:val="24"/>
        </w:rPr>
        <w:t>本协议书中有关词语含义与本合同第二部分《通用条款》第</w:t>
      </w:r>
      <w:r>
        <w:rPr>
          <w:rFonts w:ascii="Calibri" w:hAnsi="Calibri"/>
          <w:sz w:val="24"/>
        </w:rPr>
        <w:t>1</w:t>
      </w:r>
      <w:r>
        <w:rPr>
          <w:rFonts w:hint="eastAsia" w:ascii="Calibri" w:hAnsi="Calibri"/>
          <w:sz w:val="24"/>
        </w:rPr>
        <w:t>条赋予它们的定义相同。</w:t>
      </w:r>
    </w:p>
    <w:p>
      <w:pPr>
        <w:autoSpaceDE w:val="0"/>
        <w:autoSpaceDN w:val="0"/>
        <w:adjustRightInd w:val="0"/>
        <w:spacing w:line="360" w:lineRule="auto"/>
        <w:ind w:right="720"/>
        <w:rPr>
          <w:b/>
          <w:sz w:val="24"/>
        </w:rPr>
      </w:pPr>
      <w:r>
        <w:rPr>
          <w:rFonts w:hint="eastAsia"/>
          <w:b/>
          <w:sz w:val="24"/>
        </w:rPr>
        <w:t>八、承包人承诺</w:t>
      </w:r>
    </w:p>
    <w:p>
      <w:pPr>
        <w:spacing w:line="360" w:lineRule="auto"/>
        <w:ind w:firstLine="480" w:firstLineChars="200"/>
        <w:rPr>
          <w:rFonts w:ascii="Calibri" w:hAnsi="Calibri"/>
          <w:sz w:val="24"/>
        </w:rPr>
      </w:pPr>
      <w:r>
        <w:rPr>
          <w:rFonts w:hint="eastAsia" w:ascii="Calibri" w:hAnsi="Calibri"/>
          <w:sz w:val="24"/>
        </w:rPr>
        <w:t>承包人向发包人承诺已阅读、理解并接受本合同所有条款，按照本合同约定实施、完成并保修合同工程，履行本合同所约定的全部义务。</w:t>
      </w:r>
    </w:p>
    <w:p>
      <w:pPr>
        <w:autoSpaceDE w:val="0"/>
        <w:autoSpaceDN w:val="0"/>
        <w:adjustRightInd w:val="0"/>
        <w:spacing w:line="360" w:lineRule="auto"/>
        <w:ind w:right="720"/>
        <w:rPr>
          <w:b/>
          <w:sz w:val="24"/>
        </w:rPr>
      </w:pPr>
      <w:r>
        <w:rPr>
          <w:rFonts w:hint="eastAsia"/>
          <w:b/>
          <w:sz w:val="24"/>
        </w:rPr>
        <w:t>九、发包人承诺</w:t>
      </w:r>
    </w:p>
    <w:p>
      <w:pPr>
        <w:spacing w:line="360" w:lineRule="auto"/>
        <w:ind w:firstLine="480" w:firstLineChars="200"/>
        <w:rPr>
          <w:rFonts w:ascii="Calibri" w:hAnsi="Calibri"/>
          <w:sz w:val="24"/>
        </w:rPr>
      </w:pPr>
      <w:r>
        <w:rPr>
          <w:rFonts w:hint="eastAsia" w:ascii="Calibri" w:hAnsi="Calibri"/>
          <w:sz w:val="24"/>
        </w:rPr>
        <w:t>发包人向承包人承诺已阅读、理解并接受本合同所有条款，按照本合同约定的时限和方法支付工程款及其他应当支付的款项，履行本合同所约定的全部义务。</w:t>
      </w:r>
    </w:p>
    <w:p>
      <w:pPr>
        <w:autoSpaceDE w:val="0"/>
        <w:autoSpaceDN w:val="0"/>
        <w:adjustRightInd w:val="0"/>
        <w:spacing w:line="360" w:lineRule="auto"/>
        <w:ind w:right="720"/>
        <w:rPr>
          <w:b/>
          <w:sz w:val="24"/>
        </w:rPr>
      </w:pPr>
      <w:r>
        <w:rPr>
          <w:rFonts w:hint="eastAsia"/>
          <w:b/>
          <w:sz w:val="24"/>
        </w:rPr>
        <w:t>十、合同生效</w:t>
      </w:r>
    </w:p>
    <w:p>
      <w:pPr>
        <w:spacing w:line="360" w:lineRule="auto"/>
        <w:ind w:firstLine="480" w:firstLineChars="200"/>
        <w:rPr>
          <w:sz w:val="24"/>
          <w:u w:val="single"/>
        </w:rPr>
      </w:pPr>
      <w:r>
        <w:rPr>
          <w:rFonts w:hint="eastAsia"/>
          <w:sz w:val="24"/>
        </w:rPr>
        <w:t>合同订立时间：</w:t>
      </w:r>
      <w:r>
        <w:rPr>
          <w:sz w:val="24"/>
          <w:u w:val="single"/>
        </w:rPr>
        <w:t xml:space="preserve">   201</w:t>
      </w:r>
      <w:r>
        <w:rPr>
          <w:rFonts w:hint="eastAsia"/>
          <w:sz w:val="24"/>
          <w:u w:val="single"/>
          <w:lang w:val="en-US" w:eastAsia="zh-CN"/>
        </w:rPr>
        <w:t>8</w:t>
      </w:r>
      <w:r>
        <w:rPr>
          <w:rFonts w:hint="eastAsia"/>
          <w:sz w:val="24"/>
          <w:u w:val="single"/>
        </w:rPr>
        <w:t>年    月    日</w:t>
      </w:r>
    </w:p>
    <w:p>
      <w:pPr>
        <w:spacing w:line="360" w:lineRule="auto"/>
        <w:ind w:firstLine="480" w:firstLineChars="200"/>
        <w:rPr>
          <w:sz w:val="24"/>
          <w:u w:val="single"/>
        </w:rPr>
      </w:pPr>
      <w:r>
        <w:rPr>
          <w:rFonts w:hint="eastAsia"/>
          <w:sz w:val="24"/>
        </w:rPr>
        <w:t>合同订立地点：</w:t>
      </w:r>
      <w:r>
        <w:rPr>
          <w:rFonts w:hint="eastAsia"/>
          <w:sz w:val="24"/>
          <w:u w:val="single"/>
        </w:rPr>
        <w:t>暨南大学</w:t>
      </w:r>
    </w:p>
    <w:p>
      <w:pPr>
        <w:spacing w:line="360" w:lineRule="auto"/>
        <w:ind w:firstLine="480" w:firstLineChars="200"/>
        <w:rPr>
          <w:sz w:val="24"/>
        </w:rPr>
      </w:pPr>
      <w:r>
        <w:rPr>
          <w:rFonts w:hint="eastAsia"/>
          <w:sz w:val="24"/>
        </w:rPr>
        <w:t>合同双方当事人约定本合同自</w:t>
      </w:r>
      <w:r>
        <w:rPr>
          <w:rFonts w:hint="eastAsia"/>
          <w:sz w:val="24"/>
          <w:u w:val="single"/>
        </w:rPr>
        <w:t>双方签字盖章</w:t>
      </w:r>
      <w:r>
        <w:rPr>
          <w:rFonts w:hint="eastAsia"/>
          <w:sz w:val="24"/>
        </w:rPr>
        <w:t>后生效。</w:t>
      </w:r>
    </w:p>
    <w:p>
      <w:pPr>
        <w:spacing w:line="360" w:lineRule="auto"/>
        <w:ind w:firstLine="400" w:firstLineChars="200"/>
        <w:rPr>
          <w:spacing w:val="-20"/>
          <w:sz w:val="24"/>
        </w:rPr>
      </w:pPr>
    </w:p>
    <w:p>
      <w:pPr>
        <w:spacing w:line="360" w:lineRule="auto"/>
        <w:ind w:firstLine="400" w:firstLineChars="200"/>
        <w:rPr>
          <w:spacing w:val="-20"/>
          <w:sz w:val="24"/>
        </w:rPr>
      </w:pPr>
    </w:p>
    <w:tbl>
      <w:tblPr>
        <w:tblStyle w:val="16"/>
        <w:tblW w:w="9604" w:type="dxa"/>
        <w:tblInd w:w="250" w:type="dxa"/>
        <w:tblLayout w:type="fixed"/>
        <w:tblCellMar>
          <w:top w:w="0" w:type="dxa"/>
          <w:left w:w="108" w:type="dxa"/>
          <w:bottom w:w="0" w:type="dxa"/>
          <w:right w:w="108" w:type="dxa"/>
        </w:tblCellMar>
      </w:tblPr>
      <w:tblGrid>
        <w:gridCol w:w="4820"/>
        <w:gridCol w:w="4784"/>
      </w:tblGrid>
      <w:tr>
        <w:tblPrEx>
          <w:tblLayout w:type="fixed"/>
          <w:tblCellMar>
            <w:top w:w="0" w:type="dxa"/>
            <w:left w:w="108" w:type="dxa"/>
            <w:bottom w:w="0" w:type="dxa"/>
            <w:right w:w="108" w:type="dxa"/>
          </w:tblCellMar>
        </w:tblPrEx>
        <w:tc>
          <w:tcPr>
            <w:tcW w:w="4820" w:type="dxa"/>
          </w:tcPr>
          <w:p>
            <w:pPr>
              <w:spacing w:line="360" w:lineRule="auto"/>
              <w:rPr>
                <w:rFonts w:ascii="Calibri" w:hAnsi="Calibri"/>
                <w:sz w:val="24"/>
              </w:rPr>
            </w:pPr>
            <w:r>
              <w:rPr>
                <w:rFonts w:hint="eastAsia"/>
                <w:sz w:val="24"/>
              </w:rPr>
              <w:t>发包人（盖章）：暨南大学</w:t>
            </w:r>
          </w:p>
        </w:tc>
        <w:tc>
          <w:tcPr>
            <w:tcW w:w="4784" w:type="dxa"/>
          </w:tcPr>
          <w:p>
            <w:pPr>
              <w:spacing w:line="360" w:lineRule="auto"/>
              <w:rPr>
                <w:sz w:val="24"/>
              </w:rPr>
            </w:pPr>
            <w:r>
              <w:rPr>
                <w:rFonts w:hint="eastAsia"/>
                <w:sz w:val="24"/>
              </w:rPr>
              <w:t>承包人（盖章）：</w:t>
            </w:r>
          </w:p>
          <w:p>
            <w:pPr>
              <w:spacing w:line="360" w:lineRule="auto"/>
              <w:rPr>
                <w:sz w:val="24"/>
              </w:rPr>
            </w:pPr>
          </w:p>
        </w:tc>
      </w:tr>
      <w:tr>
        <w:tblPrEx>
          <w:tblLayout w:type="fixed"/>
          <w:tblCellMar>
            <w:top w:w="0" w:type="dxa"/>
            <w:left w:w="108" w:type="dxa"/>
            <w:bottom w:w="0" w:type="dxa"/>
            <w:right w:w="108" w:type="dxa"/>
          </w:tblCellMar>
        </w:tblPrEx>
        <w:tc>
          <w:tcPr>
            <w:tcW w:w="4820" w:type="dxa"/>
          </w:tcPr>
          <w:p>
            <w:pPr>
              <w:spacing w:line="360" w:lineRule="auto"/>
              <w:rPr>
                <w:sz w:val="24"/>
              </w:rPr>
            </w:pPr>
            <w:r>
              <w:rPr>
                <w:rFonts w:hint="eastAsia"/>
                <w:sz w:val="24"/>
              </w:rPr>
              <w:t>法定代表人（签字）：</w:t>
            </w:r>
          </w:p>
        </w:tc>
        <w:tc>
          <w:tcPr>
            <w:tcW w:w="4784" w:type="dxa"/>
          </w:tcPr>
          <w:p>
            <w:pPr>
              <w:spacing w:line="360" w:lineRule="auto"/>
              <w:rPr>
                <w:sz w:val="24"/>
              </w:rPr>
            </w:pPr>
            <w:r>
              <w:rPr>
                <w:rFonts w:hint="eastAsia"/>
                <w:sz w:val="24"/>
              </w:rPr>
              <w:t>法定代表人（签字）：</w:t>
            </w:r>
          </w:p>
        </w:tc>
      </w:tr>
      <w:tr>
        <w:tblPrEx>
          <w:tblLayout w:type="fixed"/>
          <w:tblCellMar>
            <w:top w:w="0" w:type="dxa"/>
            <w:left w:w="108" w:type="dxa"/>
            <w:bottom w:w="0" w:type="dxa"/>
            <w:right w:w="108" w:type="dxa"/>
          </w:tblCellMar>
        </w:tblPrEx>
        <w:tc>
          <w:tcPr>
            <w:tcW w:w="4820" w:type="dxa"/>
          </w:tcPr>
          <w:p>
            <w:pPr>
              <w:spacing w:line="360" w:lineRule="auto"/>
              <w:rPr>
                <w:sz w:val="24"/>
              </w:rPr>
            </w:pPr>
            <w:r>
              <w:rPr>
                <w:rFonts w:hint="eastAsia"/>
                <w:sz w:val="24"/>
              </w:rPr>
              <w:t>委托代理人（签字）：</w:t>
            </w:r>
          </w:p>
        </w:tc>
        <w:tc>
          <w:tcPr>
            <w:tcW w:w="4784" w:type="dxa"/>
          </w:tcPr>
          <w:p>
            <w:pPr>
              <w:spacing w:line="360" w:lineRule="auto"/>
              <w:rPr>
                <w:sz w:val="24"/>
              </w:rPr>
            </w:pPr>
            <w:r>
              <w:rPr>
                <w:rFonts w:hint="eastAsia"/>
                <w:sz w:val="24"/>
              </w:rPr>
              <w:t>委托代理人（签字）：</w:t>
            </w:r>
          </w:p>
        </w:tc>
      </w:tr>
      <w:tr>
        <w:tblPrEx>
          <w:tblLayout w:type="fixed"/>
          <w:tblCellMar>
            <w:top w:w="0" w:type="dxa"/>
            <w:left w:w="108" w:type="dxa"/>
            <w:bottom w:w="0" w:type="dxa"/>
            <w:right w:w="108" w:type="dxa"/>
          </w:tblCellMar>
        </w:tblPrEx>
        <w:tc>
          <w:tcPr>
            <w:tcW w:w="4820" w:type="dxa"/>
          </w:tcPr>
          <w:p>
            <w:pPr>
              <w:spacing w:line="360" w:lineRule="auto"/>
              <w:rPr>
                <w:sz w:val="24"/>
              </w:rPr>
            </w:pPr>
            <w:r>
              <w:rPr>
                <w:rFonts w:hint="eastAsia"/>
                <w:sz w:val="24"/>
              </w:rPr>
              <w:t>工程管理单位负责人（签字）：</w:t>
            </w:r>
          </w:p>
        </w:tc>
        <w:tc>
          <w:tcPr>
            <w:tcW w:w="4784" w:type="dxa"/>
          </w:tcPr>
          <w:p>
            <w:pPr>
              <w:spacing w:line="360" w:lineRule="auto"/>
              <w:rPr>
                <w:sz w:val="24"/>
              </w:rPr>
            </w:pPr>
          </w:p>
        </w:tc>
      </w:tr>
      <w:tr>
        <w:tblPrEx>
          <w:tblLayout w:type="fixed"/>
          <w:tblCellMar>
            <w:top w:w="0" w:type="dxa"/>
            <w:left w:w="108" w:type="dxa"/>
            <w:bottom w:w="0" w:type="dxa"/>
            <w:right w:w="108" w:type="dxa"/>
          </w:tblCellMar>
        </w:tblPrEx>
        <w:trPr>
          <w:trHeight w:val="90" w:hRule="atLeast"/>
        </w:trPr>
        <w:tc>
          <w:tcPr>
            <w:tcW w:w="4820" w:type="dxa"/>
          </w:tcPr>
          <w:p>
            <w:pPr>
              <w:spacing w:line="360" w:lineRule="auto"/>
              <w:rPr>
                <w:sz w:val="24"/>
              </w:rPr>
            </w:pPr>
          </w:p>
        </w:tc>
        <w:tc>
          <w:tcPr>
            <w:tcW w:w="4784" w:type="dxa"/>
          </w:tcPr>
          <w:p>
            <w:pPr>
              <w:spacing w:line="360" w:lineRule="auto"/>
              <w:rPr>
                <w:sz w:val="24"/>
              </w:rPr>
            </w:pPr>
          </w:p>
        </w:tc>
      </w:tr>
      <w:tr>
        <w:tblPrEx>
          <w:tblLayout w:type="fixed"/>
          <w:tblCellMar>
            <w:top w:w="0" w:type="dxa"/>
            <w:left w:w="108" w:type="dxa"/>
            <w:bottom w:w="0" w:type="dxa"/>
            <w:right w:w="108" w:type="dxa"/>
          </w:tblCellMar>
        </w:tblPrEx>
        <w:tc>
          <w:tcPr>
            <w:tcW w:w="4820" w:type="dxa"/>
          </w:tcPr>
          <w:p>
            <w:pPr>
              <w:spacing w:line="360" w:lineRule="auto"/>
              <w:rPr>
                <w:sz w:val="24"/>
              </w:rPr>
            </w:pPr>
            <w:r>
              <w:rPr>
                <w:rFonts w:hint="eastAsia"/>
                <w:sz w:val="24"/>
              </w:rPr>
              <w:t>开户银行：</w:t>
            </w:r>
          </w:p>
        </w:tc>
        <w:tc>
          <w:tcPr>
            <w:tcW w:w="4784" w:type="dxa"/>
          </w:tcPr>
          <w:p>
            <w:pPr>
              <w:spacing w:line="360" w:lineRule="auto"/>
              <w:rPr>
                <w:sz w:val="24"/>
              </w:rPr>
            </w:pPr>
            <w:r>
              <w:rPr>
                <w:rFonts w:hint="eastAsia"/>
                <w:sz w:val="24"/>
              </w:rPr>
              <w:t>开户银行：</w:t>
            </w:r>
          </w:p>
        </w:tc>
      </w:tr>
      <w:tr>
        <w:tblPrEx>
          <w:tblLayout w:type="fixed"/>
          <w:tblCellMar>
            <w:top w:w="0" w:type="dxa"/>
            <w:left w:w="108" w:type="dxa"/>
            <w:bottom w:w="0" w:type="dxa"/>
            <w:right w:w="108" w:type="dxa"/>
          </w:tblCellMar>
        </w:tblPrEx>
        <w:tc>
          <w:tcPr>
            <w:tcW w:w="4820" w:type="dxa"/>
          </w:tcPr>
          <w:p>
            <w:pPr>
              <w:spacing w:line="360" w:lineRule="auto"/>
              <w:rPr>
                <w:sz w:val="24"/>
              </w:rPr>
            </w:pPr>
            <w:r>
              <w:rPr>
                <w:rFonts w:hint="eastAsia"/>
                <w:sz w:val="24"/>
              </w:rPr>
              <w:t>账号：</w:t>
            </w:r>
          </w:p>
        </w:tc>
        <w:tc>
          <w:tcPr>
            <w:tcW w:w="4784" w:type="dxa"/>
          </w:tcPr>
          <w:p>
            <w:pPr>
              <w:spacing w:line="360" w:lineRule="auto"/>
              <w:rPr>
                <w:sz w:val="24"/>
              </w:rPr>
            </w:pPr>
            <w:r>
              <w:rPr>
                <w:rFonts w:hint="eastAsia"/>
                <w:sz w:val="24"/>
              </w:rPr>
              <w:t>账号：</w:t>
            </w:r>
          </w:p>
        </w:tc>
      </w:tr>
      <w:tr>
        <w:tblPrEx>
          <w:tblLayout w:type="fixed"/>
          <w:tblCellMar>
            <w:top w:w="0" w:type="dxa"/>
            <w:left w:w="108" w:type="dxa"/>
            <w:bottom w:w="0" w:type="dxa"/>
            <w:right w:w="108" w:type="dxa"/>
          </w:tblCellMar>
        </w:tblPrEx>
        <w:tc>
          <w:tcPr>
            <w:tcW w:w="4820" w:type="dxa"/>
          </w:tcPr>
          <w:p>
            <w:pPr>
              <w:spacing w:line="360" w:lineRule="auto"/>
              <w:rPr>
                <w:sz w:val="24"/>
              </w:rPr>
            </w:pPr>
            <w:r>
              <w:rPr>
                <w:rFonts w:hint="eastAsia"/>
                <w:sz w:val="24"/>
              </w:rPr>
              <w:t>联系电话</w:t>
            </w:r>
          </w:p>
        </w:tc>
        <w:tc>
          <w:tcPr>
            <w:tcW w:w="4784" w:type="dxa"/>
          </w:tcPr>
          <w:p>
            <w:pPr>
              <w:spacing w:line="360" w:lineRule="auto"/>
              <w:rPr>
                <w:sz w:val="24"/>
              </w:rPr>
            </w:pPr>
            <w:r>
              <w:rPr>
                <w:rFonts w:hint="eastAsia"/>
                <w:sz w:val="24"/>
              </w:rPr>
              <w:t>联系电话：</w:t>
            </w:r>
          </w:p>
        </w:tc>
      </w:tr>
      <w:tr>
        <w:tblPrEx>
          <w:tblLayout w:type="fixed"/>
          <w:tblCellMar>
            <w:top w:w="0" w:type="dxa"/>
            <w:left w:w="108" w:type="dxa"/>
            <w:bottom w:w="0" w:type="dxa"/>
            <w:right w:w="108" w:type="dxa"/>
          </w:tblCellMar>
        </w:tblPrEx>
        <w:tc>
          <w:tcPr>
            <w:tcW w:w="4820" w:type="dxa"/>
          </w:tcPr>
          <w:p>
            <w:pPr>
              <w:spacing w:line="360" w:lineRule="auto"/>
              <w:rPr>
                <w:sz w:val="24"/>
              </w:rPr>
            </w:pPr>
            <w:r>
              <w:rPr>
                <w:rFonts w:hint="eastAsia"/>
                <w:sz w:val="24"/>
              </w:rPr>
              <w:t>传真：</w:t>
            </w:r>
          </w:p>
        </w:tc>
        <w:tc>
          <w:tcPr>
            <w:tcW w:w="4784" w:type="dxa"/>
          </w:tcPr>
          <w:p>
            <w:pPr>
              <w:spacing w:line="360" w:lineRule="auto"/>
              <w:rPr>
                <w:sz w:val="24"/>
              </w:rPr>
            </w:pPr>
            <w:r>
              <w:rPr>
                <w:rFonts w:hint="eastAsia"/>
                <w:sz w:val="24"/>
              </w:rPr>
              <w:t>传真：</w:t>
            </w:r>
          </w:p>
        </w:tc>
      </w:tr>
      <w:tr>
        <w:tblPrEx>
          <w:tblLayout w:type="fixed"/>
          <w:tblCellMar>
            <w:top w:w="0" w:type="dxa"/>
            <w:left w:w="108" w:type="dxa"/>
            <w:bottom w:w="0" w:type="dxa"/>
            <w:right w:w="108" w:type="dxa"/>
          </w:tblCellMar>
        </w:tblPrEx>
        <w:tc>
          <w:tcPr>
            <w:tcW w:w="4820" w:type="dxa"/>
          </w:tcPr>
          <w:p>
            <w:pPr>
              <w:spacing w:line="360" w:lineRule="auto"/>
              <w:rPr>
                <w:sz w:val="24"/>
              </w:rPr>
            </w:pPr>
            <w:r>
              <w:rPr>
                <w:rFonts w:hint="eastAsia"/>
                <w:sz w:val="24"/>
              </w:rPr>
              <w:t>地址：广州天河黄埔大道西601号</w:t>
            </w:r>
          </w:p>
        </w:tc>
        <w:tc>
          <w:tcPr>
            <w:tcW w:w="4784" w:type="dxa"/>
          </w:tcPr>
          <w:p>
            <w:pPr>
              <w:spacing w:line="360" w:lineRule="auto"/>
              <w:rPr>
                <w:sz w:val="24"/>
              </w:rPr>
            </w:pPr>
            <w:r>
              <w:rPr>
                <w:rFonts w:hint="eastAsia"/>
                <w:sz w:val="24"/>
              </w:rPr>
              <w:t>地址：</w:t>
            </w:r>
          </w:p>
        </w:tc>
      </w:tr>
      <w:tr>
        <w:tblPrEx>
          <w:tblLayout w:type="fixed"/>
          <w:tblCellMar>
            <w:top w:w="0" w:type="dxa"/>
            <w:left w:w="108" w:type="dxa"/>
            <w:bottom w:w="0" w:type="dxa"/>
            <w:right w:w="108" w:type="dxa"/>
          </w:tblCellMar>
        </w:tblPrEx>
        <w:tc>
          <w:tcPr>
            <w:tcW w:w="4820" w:type="dxa"/>
          </w:tcPr>
          <w:p>
            <w:pPr>
              <w:spacing w:line="360" w:lineRule="auto"/>
              <w:rPr>
                <w:sz w:val="24"/>
              </w:rPr>
            </w:pPr>
            <w:r>
              <w:rPr>
                <w:rFonts w:hint="eastAsia"/>
                <w:sz w:val="24"/>
              </w:rPr>
              <w:t>邮政编码：510632</w:t>
            </w:r>
          </w:p>
        </w:tc>
        <w:tc>
          <w:tcPr>
            <w:tcW w:w="4784" w:type="dxa"/>
          </w:tcPr>
          <w:p>
            <w:pPr>
              <w:spacing w:line="360" w:lineRule="auto"/>
              <w:rPr>
                <w:sz w:val="24"/>
              </w:rPr>
            </w:pPr>
            <w:r>
              <w:rPr>
                <w:rFonts w:hint="eastAsia"/>
                <w:sz w:val="24"/>
              </w:rPr>
              <w:t>邮政编码：</w:t>
            </w:r>
          </w:p>
        </w:tc>
      </w:tr>
      <w:tr>
        <w:tblPrEx>
          <w:tblLayout w:type="fixed"/>
          <w:tblCellMar>
            <w:top w:w="0" w:type="dxa"/>
            <w:left w:w="108" w:type="dxa"/>
            <w:bottom w:w="0" w:type="dxa"/>
            <w:right w:w="108" w:type="dxa"/>
          </w:tblCellMar>
        </w:tblPrEx>
        <w:tc>
          <w:tcPr>
            <w:tcW w:w="4820" w:type="dxa"/>
          </w:tcPr>
          <w:p>
            <w:pPr>
              <w:spacing w:line="360" w:lineRule="auto"/>
              <w:rPr>
                <w:sz w:val="24"/>
              </w:rPr>
            </w:pPr>
            <w:r>
              <w:rPr>
                <w:rFonts w:hint="eastAsia"/>
                <w:sz w:val="24"/>
              </w:rPr>
              <w:t>电子邮箱：</w:t>
            </w:r>
          </w:p>
        </w:tc>
        <w:tc>
          <w:tcPr>
            <w:tcW w:w="4784" w:type="dxa"/>
          </w:tcPr>
          <w:p>
            <w:pPr>
              <w:spacing w:line="360" w:lineRule="auto"/>
              <w:rPr>
                <w:sz w:val="24"/>
              </w:rPr>
            </w:pPr>
            <w:r>
              <w:rPr>
                <w:rFonts w:hint="eastAsia"/>
                <w:sz w:val="24"/>
              </w:rPr>
              <w:t>电子邮箱：</w:t>
            </w:r>
          </w:p>
        </w:tc>
      </w:tr>
    </w:tbl>
    <w:p>
      <w:pPr>
        <w:spacing w:line="360" w:lineRule="auto"/>
        <w:ind w:left="630" w:leftChars="300" w:firstLine="315"/>
        <w:rPr>
          <w:spacing w:val="-20"/>
          <w:sz w:val="24"/>
        </w:rPr>
      </w:pPr>
    </w:p>
    <w:p>
      <w:pPr>
        <w:spacing w:line="360" w:lineRule="auto"/>
        <w:jc w:val="center"/>
        <w:rPr>
          <w:b/>
          <w:sz w:val="24"/>
        </w:rPr>
      </w:pPr>
      <w:r>
        <w:rPr>
          <w:b/>
          <w:sz w:val="24"/>
        </w:rPr>
        <w:br w:type="page"/>
      </w:r>
      <w:r>
        <w:rPr>
          <w:rFonts w:hint="eastAsia"/>
          <w:b/>
          <w:sz w:val="24"/>
        </w:rPr>
        <w:t>第二部分通用条款</w:t>
      </w:r>
    </w:p>
    <w:p>
      <w:pPr>
        <w:spacing w:line="360" w:lineRule="auto"/>
        <w:ind w:firstLine="630"/>
        <w:rPr>
          <w:spacing w:val="14"/>
          <w:kern w:val="10"/>
          <w:sz w:val="24"/>
        </w:rPr>
      </w:pPr>
      <w:bookmarkStart w:id="46" w:name="_Toc252467623"/>
      <w:bookmarkStart w:id="47" w:name="_Toc257034794"/>
      <w:r>
        <w:rPr>
          <w:rFonts w:hint="eastAsia"/>
          <w:spacing w:val="14"/>
          <w:kern w:val="10"/>
          <w:sz w:val="24"/>
        </w:rPr>
        <w:t>按“广州市城乡建设委员会” 2013年4月制定的《广州市建设工程施工合同》范本</w:t>
      </w:r>
      <w:bookmarkEnd w:id="46"/>
      <w:bookmarkEnd w:id="47"/>
      <w:r>
        <w:rPr>
          <w:rFonts w:hint="eastAsia"/>
          <w:spacing w:val="14"/>
          <w:kern w:val="10"/>
          <w:sz w:val="24"/>
        </w:rPr>
        <w:t>（SF-2013-0204）执行。</w:t>
      </w:r>
    </w:p>
    <w:p>
      <w:pPr>
        <w:spacing w:line="360" w:lineRule="auto"/>
        <w:jc w:val="center"/>
        <w:rPr>
          <w:b/>
          <w:sz w:val="24"/>
        </w:rPr>
      </w:pPr>
    </w:p>
    <w:p>
      <w:pPr>
        <w:spacing w:line="360" w:lineRule="auto"/>
        <w:jc w:val="center"/>
        <w:rPr>
          <w:rFonts w:hAnsi="Calibri"/>
          <w:b/>
          <w:sz w:val="24"/>
        </w:rPr>
      </w:pPr>
      <w:r>
        <w:rPr>
          <w:rFonts w:hint="eastAsia"/>
          <w:b/>
          <w:sz w:val="24"/>
        </w:rPr>
        <w:t>第三部分专用条款</w:t>
      </w:r>
    </w:p>
    <w:p>
      <w:pPr>
        <w:spacing w:line="360" w:lineRule="auto"/>
        <w:rPr>
          <w:rFonts w:hAnsi="Calibri"/>
          <w:b/>
          <w:sz w:val="24"/>
        </w:rPr>
      </w:pPr>
      <w:r>
        <w:rPr>
          <w:b/>
          <w:sz w:val="24"/>
        </w:rPr>
        <w:t>1</w:t>
      </w:r>
      <w:r>
        <w:rPr>
          <w:rFonts w:hint="eastAsia"/>
          <w:b/>
          <w:sz w:val="24"/>
        </w:rPr>
        <w:t>．定义</w:t>
      </w:r>
    </w:p>
    <w:p>
      <w:pPr>
        <w:spacing w:line="360" w:lineRule="auto"/>
        <w:ind w:firstLine="480" w:firstLineChars="200"/>
        <w:rPr>
          <w:rFonts w:hAnsi="Calibri"/>
          <w:sz w:val="24"/>
        </w:rPr>
      </w:pPr>
      <w:r>
        <w:rPr>
          <w:sz w:val="24"/>
        </w:rPr>
        <w:t xml:space="preserve">1.1 </w:t>
      </w:r>
      <w:r>
        <w:rPr>
          <w:rFonts w:hint="eastAsia"/>
          <w:sz w:val="24"/>
        </w:rPr>
        <w:t>所采用的书面形式包括：</w:t>
      </w:r>
    </w:p>
    <w:p>
      <w:pPr>
        <w:spacing w:line="360" w:lineRule="auto"/>
        <w:ind w:firstLine="480" w:firstLineChars="200"/>
        <w:rPr>
          <w:rFonts w:hAnsi="Calibri"/>
          <w:sz w:val="24"/>
        </w:rPr>
      </w:pPr>
      <w:r>
        <w:rPr>
          <w:rFonts w:hint="eastAsia"/>
          <w:sz w:val="24"/>
          <w:bdr w:val="single" w:color="auto" w:sz="4" w:space="0"/>
        </w:rPr>
        <w:t>√</w:t>
      </w:r>
      <w:r>
        <w:rPr>
          <w:rFonts w:hint="eastAsia"/>
          <w:sz w:val="24"/>
        </w:rPr>
        <w:t>文书；</w:t>
      </w:r>
    </w:p>
    <w:p>
      <w:pPr>
        <w:spacing w:line="360" w:lineRule="auto"/>
        <w:ind w:firstLine="480" w:firstLineChars="200"/>
        <w:rPr>
          <w:rFonts w:hAnsi="Calibri"/>
          <w:sz w:val="24"/>
        </w:rPr>
      </w:pPr>
      <w:r>
        <w:rPr>
          <w:rFonts w:hint="eastAsia"/>
          <w:sz w:val="24"/>
        </w:rPr>
        <w:t>□信件；</w:t>
      </w:r>
    </w:p>
    <w:p>
      <w:pPr>
        <w:spacing w:line="360" w:lineRule="auto"/>
        <w:ind w:firstLine="480" w:firstLineChars="200"/>
        <w:rPr>
          <w:rFonts w:hAnsi="Calibri"/>
          <w:sz w:val="24"/>
        </w:rPr>
      </w:pPr>
      <w:r>
        <w:rPr>
          <w:rFonts w:hint="eastAsia"/>
          <w:sz w:val="24"/>
        </w:rPr>
        <w:t>□电报；</w:t>
      </w:r>
    </w:p>
    <w:p>
      <w:pPr>
        <w:spacing w:line="360" w:lineRule="auto"/>
        <w:ind w:firstLine="480" w:firstLineChars="200"/>
        <w:rPr>
          <w:rFonts w:hAnsi="Calibri"/>
          <w:sz w:val="24"/>
        </w:rPr>
      </w:pPr>
      <w:r>
        <w:rPr>
          <w:rFonts w:hint="eastAsia"/>
          <w:sz w:val="24"/>
        </w:rPr>
        <w:t>□传真；</w:t>
      </w:r>
    </w:p>
    <w:p>
      <w:pPr>
        <w:spacing w:line="360" w:lineRule="auto"/>
        <w:ind w:firstLine="480" w:firstLineChars="200"/>
        <w:rPr>
          <w:rFonts w:hAnsi="Calibri"/>
          <w:sz w:val="24"/>
        </w:rPr>
      </w:pPr>
      <w:r>
        <w:rPr>
          <w:rFonts w:hint="eastAsia"/>
          <w:sz w:val="24"/>
        </w:rPr>
        <w:t>□电子邮件；</w:t>
      </w:r>
    </w:p>
    <w:p>
      <w:pPr>
        <w:spacing w:line="360" w:lineRule="auto"/>
        <w:ind w:firstLine="480" w:firstLineChars="200"/>
        <w:rPr>
          <w:rFonts w:hAnsi="Calibri"/>
          <w:sz w:val="24"/>
        </w:rPr>
      </w:pPr>
      <w:r>
        <w:rPr>
          <w:rFonts w:hint="eastAsia"/>
          <w:sz w:val="24"/>
        </w:rPr>
        <w:t>□其他：</w:t>
      </w:r>
    </w:p>
    <w:p>
      <w:pPr>
        <w:spacing w:line="360" w:lineRule="auto"/>
        <w:rPr>
          <w:rFonts w:hAnsi="Calibri"/>
          <w:b/>
          <w:sz w:val="24"/>
        </w:rPr>
      </w:pPr>
      <w:r>
        <w:rPr>
          <w:b/>
          <w:sz w:val="24"/>
        </w:rPr>
        <w:t>2</w:t>
      </w:r>
      <w:r>
        <w:rPr>
          <w:rFonts w:hint="eastAsia"/>
          <w:b/>
          <w:sz w:val="24"/>
        </w:rPr>
        <w:t>．合同文件及解释</w:t>
      </w:r>
    </w:p>
    <w:p>
      <w:pPr>
        <w:spacing w:line="360" w:lineRule="auto"/>
        <w:ind w:firstLine="480" w:firstLineChars="200"/>
        <w:rPr>
          <w:rFonts w:hAnsi="Calibri"/>
          <w:sz w:val="24"/>
        </w:rPr>
      </w:pPr>
      <w:r>
        <w:rPr>
          <w:rFonts w:hint="eastAsia"/>
          <w:sz w:val="24"/>
        </w:rPr>
        <w:t>组成合同的其他文件：</w:t>
      </w:r>
      <w:r>
        <w:rPr>
          <w:rFonts w:hint="eastAsia"/>
          <w:sz w:val="24"/>
          <w:u w:val="single"/>
        </w:rPr>
        <w:t xml:space="preserve">招标公告、招标文件、答疑文件、投标文件、中标通知书等 。                                        </w:t>
      </w:r>
    </w:p>
    <w:p>
      <w:pPr>
        <w:spacing w:line="360" w:lineRule="auto"/>
        <w:rPr>
          <w:rFonts w:hAnsi="Calibri"/>
          <w:b/>
          <w:sz w:val="24"/>
        </w:rPr>
      </w:pPr>
      <w:r>
        <w:rPr>
          <w:b/>
          <w:sz w:val="24"/>
        </w:rPr>
        <w:t>3</w:t>
      </w:r>
      <w:r>
        <w:rPr>
          <w:rFonts w:hint="eastAsia"/>
          <w:b/>
          <w:sz w:val="24"/>
        </w:rPr>
        <w:t>．语言及适用的法律、标准与规范</w:t>
      </w:r>
    </w:p>
    <w:p>
      <w:pPr>
        <w:spacing w:line="360" w:lineRule="auto"/>
        <w:ind w:firstLine="480" w:firstLineChars="200"/>
        <w:rPr>
          <w:b/>
          <w:bCs/>
          <w:sz w:val="24"/>
          <w:u w:val="single"/>
        </w:rPr>
      </w:pPr>
      <w:bookmarkStart w:id="48" w:name="_Toc266195565"/>
      <w:bookmarkStart w:id="49" w:name="_Toc266808723"/>
      <w:r>
        <w:rPr>
          <w:rFonts w:hint="eastAsia"/>
          <w:sz w:val="24"/>
        </w:rPr>
        <w:t>约定适用的标准、规范的名称：</w:t>
      </w:r>
      <w:bookmarkEnd w:id="48"/>
      <w:bookmarkEnd w:id="49"/>
      <w:r>
        <w:rPr>
          <w:rFonts w:hint="eastAsia"/>
          <w:b/>
          <w:bCs/>
          <w:sz w:val="24"/>
          <w:u w:val="single"/>
        </w:rPr>
        <w:t xml:space="preserve">国家及地方、行业的有关标准规范。                                                         </w:t>
      </w:r>
    </w:p>
    <w:p>
      <w:pPr>
        <w:spacing w:line="360" w:lineRule="auto"/>
        <w:rPr>
          <w:rFonts w:hAnsi="Calibri"/>
          <w:b/>
          <w:sz w:val="24"/>
        </w:rPr>
      </w:pPr>
      <w:r>
        <w:rPr>
          <w:b/>
          <w:sz w:val="24"/>
        </w:rPr>
        <w:t>4</w:t>
      </w:r>
      <w:r>
        <w:rPr>
          <w:rFonts w:hint="eastAsia"/>
          <w:b/>
          <w:sz w:val="24"/>
        </w:rPr>
        <w:t>．施工设计图纸</w:t>
      </w:r>
    </w:p>
    <w:p>
      <w:pPr>
        <w:spacing w:line="360" w:lineRule="auto"/>
        <w:ind w:firstLine="480" w:firstLineChars="200"/>
        <w:rPr>
          <w:sz w:val="24"/>
        </w:rPr>
      </w:pPr>
      <w:bookmarkStart w:id="50" w:name="_Toc266195566"/>
      <w:bookmarkStart w:id="51" w:name="_Toc266808724"/>
      <w:r>
        <w:rPr>
          <w:sz w:val="24"/>
        </w:rPr>
        <w:t xml:space="preserve">4.1 </w:t>
      </w:r>
      <w:r>
        <w:rPr>
          <w:rFonts w:hint="eastAsia"/>
          <w:sz w:val="24"/>
        </w:rPr>
        <w:t>施工设计图纸由发包人提供</w:t>
      </w:r>
      <w:bookmarkEnd w:id="50"/>
      <w:bookmarkEnd w:id="51"/>
    </w:p>
    <w:p>
      <w:pPr>
        <w:spacing w:line="360" w:lineRule="auto"/>
        <w:ind w:firstLine="960" w:firstLineChars="400"/>
        <w:rPr>
          <w:rFonts w:hAnsi="Calibri"/>
          <w:sz w:val="24"/>
        </w:rPr>
      </w:pPr>
      <w:r>
        <w:rPr>
          <w:sz w:val="24"/>
        </w:rPr>
        <w:t>(1)</w:t>
      </w:r>
      <w:r>
        <w:rPr>
          <w:rFonts w:hint="eastAsia"/>
          <w:sz w:val="24"/>
        </w:rPr>
        <w:t>施工设计图纸提供的时间：</w:t>
      </w:r>
      <w:r>
        <w:rPr>
          <w:rFonts w:hint="eastAsia"/>
          <w:b/>
          <w:sz w:val="24"/>
          <w:u w:val="single"/>
        </w:rPr>
        <w:t>开工前五日</w:t>
      </w:r>
    </w:p>
    <w:p>
      <w:pPr>
        <w:spacing w:line="360" w:lineRule="auto"/>
        <w:ind w:firstLine="960" w:firstLineChars="400"/>
        <w:rPr>
          <w:b/>
          <w:sz w:val="24"/>
          <w:u w:val="single"/>
        </w:rPr>
      </w:pPr>
      <w:r>
        <w:rPr>
          <w:sz w:val="24"/>
        </w:rPr>
        <w:t>(2)</w:t>
      </w:r>
      <w:r>
        <w:rPr>
          <w:rFonts w:hint="eastAsia"/>
          <w:sz w:val="24"/>
        </w:rPr>
        <w:t>施工设计图纸提供的数量：</w:t>
      </w:r>
      <w:r>
        <w:rPr>
          <w:rFonts w:hint="eastAsia"/>
          <w:b/>
          <w:sz w:val="24"/>
          <w:u w:val="single"/>
        </w:rPr>
        <w:t>四套</w:t>
      </w:r>
    </w:p>
    <w:p>
      <w:pPr>
        <w:spacing w:line="360" w:lineRule="auto"/>
        <w:rPr>
          <w:rFonts w:hAnsi="Calibri"/>
          <w:b/>
          <w:sz w:val="24"/>
        </w:rPr>
      </w:pPr>
      <w:r>
        <w:rPr>
          <w:b/>
          <w:sz w:val="24"/>
        </w:rPr>
        <w:t>5</w:t>
      </w:r>
      <w:r>
        <w:rPr>
          <w:rFonts w:hint="eastAsia"/>
          <w:b/>
          <w:sz w:val="24"/>
        </w:rPr>
        <w:t>．通讯联络</w:t>
      </w:r>
    </w:p>
    <w:p>
      <w:pPr>
        <w:spacing w:line="360" w:lineRule="auto"/>
        <w:ind w:firstLine="480" w:firstLineChars="200"/>
        <w:rPr>
          <w:sz w:val="24"/>
        </w:rPr>
      </w:pPr>
      <w:bookmarkStart w:id="52" w:name="_Toc266808725"/>
      <w:bookmarkStart w:id="53" w:name="_Toc266195567"/>
      <w:r>
        <w:rPr>
          <w:sz w:val="24"/>
        </w:rPr>
        <w:t xml:space="preserve">5.1 </w:t>
      </w:r>
      <w:r>
        <w:rPr>
          <w:rFonts w:hint="eastAsia"/>
          <w:sz w:val="24"/>
        </w:rPr>
        <w:t>各方通讯地址、收件人及送达方式</w:t>
      </w:r>
      <w:bookmarkEnd w:id="52"/>
      <w:bookmarkEnd w:id="53"/>
    </w:p>
    <w:p>
      <w:pPr>
        <w:spacing w:line="360" w:lineRule="auto"/>
        <w:ind w:firstLine="480" w:firstLineChars="200"/>
        <w:rPr>
          <w:sz w:val="24"/>
        </w:rPr>
      </w:pPr>
      <w:bookmarkStart w:id="54" w:name="_Toc266195568"/>
      <w:bookmarkStart w:id="55" w:name="_Toc266808726"/>
      <w:r>
        <w:rPr>
          <w:sz w:val="24"/>
        </w:rPr>
        <w:t xml:space="preserve">(1) </w:t>
      </w:r>
      <w:r>
        <w:rPr>
          <w:rFonts w:hint="eastAsia"/>
          <w:sz w:val="24"/>
        </w:rPr>
        <w:t>各方通讯地址和收件人：</w:t>
      </w:r>
      <w:bookmarkEnd w:id="54"/>
      <w:bookmarkEnd w:id="55"/>
    </w:p>
    <w:p>
      <w:pPr>
        <w:spacing w:line="360" w:lineRule="auto"/>
        <w:rPr>
          <w:rFonts w:hAnsi="Calibri"/>
          <w:b/>
          <w:bCs/>
          <w:sz w:val="24"/>
        </w:rPr>
      </w:pPr>
      <w:r>
        <w:rPr>
          <w:rFonts w:hint="eastAsia"/>
          <w:b/>
          <w:bCs/>
          <w:sz w:val="24"/>
        </w:rPr>
        <w:t>发包人：暨南大学</w:t>
      </w:r>
    </w:p>
    <w:p>
      <w:pPr>
        <w:spacing w:line="360" w:lineRule="auto"/>
        <w:rPr>
          <w:rFonts w:hint="eastAsia"/>
          <w:sz w:val="24"/>
        </w:rPr>
      </w:pPr>
      <w:r>
        <w:rPr>
          <w:rFonts w:hint="eastAsia"/>
          <w:sz w:val="24"/>
        </w:rPr>
        <w:t>通讯地址：广州市天河区黄埔大道西601号</w:t>
      </w:r>
      <w:r>
        <w:rPr>
          <w:rFonts w:hint="eastAsia"/>
          <w:sz w:val="24"/>
          <w:lang w:val="en-US" w:eastAsia="zh-CN"/>
        </w:rPr>
        <w:t xml:space="preserve">    楼  房    </w:t>
      </w:r>
      <w:r>
        <w:rPr>
          <w:rFonts w:hint="eastAsia"/>
          <w:sz w:val="24"/>
        </w:rPr>
        <w:t>邮政编码：510632</w:t>
      </w:r>
    </w:p>
    <w:p>
      <w:pPr>
        <w:spacing w:line="360" w:lineRule="auto"/>
        <w:rPr>
          <w:rFonts w:hint="eastAsia" w:eastAsiaTheme="minorEastAsia"/>
          <w:sz w:val="24"/>
          <w:lang w:eastAsia="zh-CN"/>
        </w:rPr>
      </w:pPr>
      <w:r>
        <w:rPr>
          <w:rFonts w:hint="eastAsia"/>
          <w:sz w:val="24"/>
          <w:lang w:eastAsia="zh-CN"/>
        </w:rPr>
        <w:t>收件人：</w:t>
      </w:r>
      <w:r>
        <w:rPr>
          <w:rFonts w:hint="eastAsia"/>
          <w:sz w:val="24"/>
          <w:lang w:val="en-US" w:eastAsia="zh-CN"/>
        </w:rPr>
        <w:t xml:space="preserve">                  联系电话：</w:t>
      </w:r>
    </w:p>
    <w:p>
      <w:pPr>
        <w:spacing w:line="360" w:lineRule="auto"/>
        <w:rPr>
          <w:rFonts w:hAnsi="Calibri"/>
          <w:b/>
          <w:bCs/>
          <w:sz w:val="24"/>
        </w:rPr>
      </w:pPr>
      <w:r>
        <w:rPr>
          <w:rFonts w:hint="eastAsia"/>
          <w:b/>
          <w:bCs/>
          <w:sz w:val="24"/>
        </w:rPr>
        <w:t>承包人：</w:t>
      </w:r>
    </w:p>
    <w:p>
      <w:pPr>
        <w:spacing w:line="360" w:lineRule="auto"/>
        <w:rPr>
          <w:rFonts w:hint="eastAsia"/>
          <w:sz w:val="24"/>
        </w:rPr>
      </w:pPr>
      <w:r>
        <w:rPr>
          <w:rFonts w:hint="eastAsia"/>
          <w:sz w:val="24"/>
        </w:rPr>
        <w:t xml:space="preserve">通讯地址：          </w:t>
      </w:r>
      <w:r>
        <w:rPr>
          <w:sz w:val="24"/>
        </w:rPr>
        <w:t xml:space="preserve">            </w:t>
      </w:r>
      <w:r>
        <w:rPr>
          <w:rFonts w:hint="eastAsia"/>
          <w:sz w:val="24"/>
        </w:rPr>
        <w:t xml:space="preserve">邮政编码：     </w:t>
      </w:r>
    </w:p>
    <w:p>
      <w:pPr>
        <w:spacing w:line="360" w:lineRule="auto"/>
        <w:rPr>
          <w:sz w:val="24"/>
        </w:rPr>
      </w:pPr>
      <w:r>
        <w:rPr>
          <w:rFonts w:hint="eastAsia"/>
          <w:sz w:val="24"/>
        </w:rPr>
        <w:t>收件人：</w:t>
      </w:r>
      <w:r>
        <w:rPr>
          <w:rFonts w:hint="eastAsia"/>
          <w:sz w:val="24"/>
          <w:lang w:val="en-US" w:eastAsia="zh-CN"/>
        </w:rPr>
        <w:t xml:space="preserve">                        联系电话：</w:t>
      </w:r>
    </w:p>
    <w:p>
      <w:pPr>
        <w:spacing w:line="360" w:lineRule="auto"/>
        <w:ind w:firstLine="480" w:firstLineChars="200"/>
        <w:rPr>
          <w:sz w:val="24"/>
        </w:rPr>
      </w:pPr>
      <w:bookmarkStart w:id="56" w:name="_Toc266195569"/>
      <w:bookmarkStart w:id="57" w:name="_Toc266808727"/>
      <w:r>
        <w:rPr>
          <w:sz w:val="24"/>
        </w:rPr>
        <w:t xml:space="preserve">(2) </w:t>
      </w:r>
      <w:r>
        <w:rPr>
          <w:rFonts w:hint="eastAsia"/>
          <w:sz w:val="24"/>
        </w:rPr>
        <w:t>视为送达的方式：</w:t>
      </w:r>
      <w:bookmarkEnd w:id="56"/>
      <w:bookmarkEnd w:id="57"/>
      <w:r>
        <w:rPr>
          <w:rFonts w:hint="eastAsia"/>
          <w:sz w:val="24"/>
        </w:rPr>
        <w:t>当面签收或经收件人签收的快递、信件。</w:t>
      </w:r>
    </w:p>
    <w:p>
      <w:pPr>
        <w:spacing w:line="360" w:lineRule="auto"/>
        <w:rPr>
          <w:rFonts w:hAnsi="Calibri"/>
          <w:b/>
          <w:sz w:val="24"/>
        </w:rPr>
      </w:pPr>
      <w:r>
        <w:rPr>
          <w:b/>
          <w:sz w:val="24"/>
        </w:rPr>
        <w:t>6</w:t>
      </w:r>
      <w:r>
        <w:rPr>
          <w:rFonts w:hint="eastAsia"/>
          <w:b/>
          <w:sz w:val="24"/>
        </w:rPr>
        <w:t>．工程分包</w:t>
      </w:r>
    </w:p>
    <w:p>
      <w:pPr>
        <w:spacing w:line="360" w:lineRule="auto"/>
        <w:ind w:firstLine="480" w:firstLineChars="200"/>
        <w:rPr>
          <w:rFonts w:hAnsi="Calibri"/>
          <w:sz w:val="24"/>
        </w:rPr>
      </w:pPr>
      <w:r>
        <w:rPr>
          <w:sz w:val="24"/>
        </w:rPr>
        <w:t xml:space="preserve">6.1 (1) </w:t>
      </w:r>
      <w:r>
        <w:rPr>
          <w:rFonts w:hint="eastAsia"/>
          <w:sz w:val="24"/>
        </w:rPr>
        <w:t>指定分包工程：</w:t>
      </w:r>
      <w:r>
        <w:rPr>
          <w:sz w:val="24"/>
        </w:rPr>
        <w:t xml:space="preserve">  /  </w:t>
      </w:r>
    </w:p>
    <w:p>
      <w:pPr>
        <w:spacing w:line="360" w:lineRule="auto"/>
        <w:ind w:firstLine="960" w:firstLineChars="400"/>
        <w:rPr>
          <w:rFonts w:hAnsi="Calibri"/>
          <w:sz w:val="24"/>
        </w:rPr>
      </w:pPr>
      <w:r>
        <w:rPr>
          <w:sz w:val="24"/>
        </w:rPr>
        <w:t xml:space="preserve">(2) </w:t>
      </w:r>
      <w:r>
        <w:rPr>
          <w:rFonts w:hint="eastAsia"/>
          <w:sz w:val="24"/>
        </w:rPr>
        <w:t>分包工程价款的支付方式：</w:t>
      </w:r>
      <w:r>
        <w:rPr>
          <w:sz w:val="24"/>
        </w:rPr>
        <w:t xml:space="preserve">  /  </w:t>
      </w:r>
    </w:p>
    <w:p>
      <w:pPr>
        <w:spacing w:line="360" w:lineRule="auto"/>
        <w:rPr>
          <w:rFonts w:hAnsi="Calibri"/>
          <w:b/>
          <w:sz w:val="24"/>
        </w:rPr>
      </w:pPr>
      <w:r>
        <w:rPr>
          <w:b/>
          <w:sz w:val="24"/>
        </w:rPr>
        <w:t>7</w:t>
      </w:r>
      <w:r>
        <w:rPr>
          <w:rFonts w:hint="eastAsia"/>
          <w:b/>
          <w:sz w:val="24"/>
        </w:rPr>
        <w:t>．交通运输</w:t>
      </w:r>
    </w:p>
    <w:p>
      <w:pPr>
        <w:spacing w:line="360" w:lineRule="auto"/>
        <w:ind w:firstLine="420" w:firstLineChars="175"/>
        <w:rPr>
          <w:rFonts w:hAnsi="Calibri"/>
          <w:sz w:val="24"/>
        </w:rPr>
      </w:pPr>
      <w:bookmarkStart w:id="58" w:name="_Toc266808728"/>
      <w:bookmarkStart w:id="59" w:name="_Toc266195570"/>
      <w:r>
        <w:rPr>
          <w:rFonts w:hint="eastAsia"/>
          <w:bCs/>
          <w:sz w:val="24"/>
        </w:rPr>
        <w:t>承包人可以合理使用校园道路，并应遵守学校相关的管理规定，如因承包人原因造成道路损毁，承包人应无偿修复。</w:t>
      </w:r>
      <w:bookmarkEnd w:id="58"/>
      <w:bookmarkEnd w:id="59"/>
    </w:p>
    <w:p>
      <w:pPr>
        <w:spacing w:line="360" w:lineRule="auto"/>
        <w:rPr>
          <w:rFonts w:hAnsi="Calibri"/>
          <w:b/>
          <w:sz w:val="24"/>
        </w:rPr>
      </w:pPr>
      <w:r>
        <w:rPr>
          <w:b/>
          <w:sz w:val="24"/>
        </w:rPr>
        <w:t>8</w:t>
      </w:r>
      <w:r>
        <w:rPr>
          <w:rFonts w:hint="eastAsia"/>
          <w:b/>
          <w:sz w:val="24"/>
        </w:rPr>
        <w:t>．专项批准事件的签认</w:t>
      </w:r>
    </w:p>
    <w:p>
      <w:pPr>
        <w:spacing w:line="360" w:lineRule="auto"/>
        <w:ind w:firstLine="960" w:firstLineChars="400"/>
        <w:rPr>
          <w:rFonts w:hAnsi="Calibri"/>
          <w:sz w:val="24"/>
        </w:rPr>
      </w:pPr>
      <w:r>
        <w:rPr>
          <w:rFonts w:hint="eastAsia"/>
          <w:sz w:val="24"/>
        </w:rPr>
        <w:t>建造师：</w:t>
      </w:r>
    </w:p>
    <w:p>
      <w:pPr>
        <w:spacing w:line="360" w:lineRule="auto"/>
        <w:rPr>
          <w:sz w:val="24"/>
        </w:rPr>
      </w:pPr>
      <w:r>
        <w:rPr>
          <w:rFonts w:hint="eastAsia"/>
          <w:sz w:val="24"/>
        </w:rPr>
        <w:t>姓名：               签字样式：             授权范围：</w:t>
      </w:r>
      <w:r>
        <w:rPr>
          <w:rFonts w:hint="eastAsia"/>
          <w:sz w:val="24"/>
          <w:lang w:eastAsia="zh-CN"/>
        </w:rPr>
        <w:t>法定范围</w:t>
      </w:r>
    </w:p>
    <w:p>
      <w:pPr>
        <w:spacing w:line="360" w:lineRule="auto"/>
        <w:rPr>
          <w:rFonts w:hAnsi="Calibri"/>
          <w:b/>
          <w:sz w:val="24"/>
        </w:rPr>
      </w:pPr>
      <w:r>
        <w:rPr>
          <w:b/>
          <w:sz w:val="24"/>
        </w:rPr>
        <w:t>9</w:t>
      </w:r>
      <w:r>
        <w:rPr>
          <w:rFonts w:hint="eastAsia"/>
          <w:b/>
          <w:sz w:val="24"/>
        </w:rPr>
        <w:t>．发包人</w:t>
      </w:r>
    </w:p>
    <w:p>
      <w:pPr>
        <w:spacing w:line="360" w:lineRule="auto"/>
        <w:ind w:firstLine="480" w:firstLineChars="200"/>
        <w:rPr>
          <w:sz w:val="24"/>
        </w:rPr>
      </w:pPr>
      <w:bookmarkStart w:id="60" w:name="_Toc266808731"/>
      <w:bookmarkStart w:id="61" w:name="_Toc266195573"/>
      <w:r>
        <w:rPr>
          <w:sz w:val="24"/>
        </w:rPr>
        <w:t xml:space="preserve">9.1 </w:t>
      </w:r>
      <w:r>
        <w:rPr>
          <w:rFonts w:hint="eastAsia"/>
          <w:sz w:val="24"/>
        </w:rPr>
        <w:t>发包人完成下列工作的约定</w:t>
      </w:r>
      <w:bookmarkEnd w:id="60"/>
      <w:bookmarkEnd w:id="61"/>
    </w:p>
    <w:p>
      <w:pPr>
        <w:spacing w:line="360" w:lineRule="auto"/>
        <w:ind w:firstLine="484" w:firstLineChars="202"/>
        <w:rPr>
          <w:rFonts w:hAnsi="Calibri"/>
          <w:sz w:val="24"/>
        </w:rPr>
      </w:pPr>
      <w:r>
        <w:rPr>
          <w:sz w:val="24"/>
        </w:rPr>
        <w:t xml:space="preserve">(1) </w:t>
      </w:r>
      <w:r>
        <w:rPr>
          <w:rFonts w:hint="eastAsia"/>
          <w:sz w:val="24"/>
        </w:rPr>
        <w:t>办理土地征用、拆迁、平整工作场地等工作，使施工场地具备施工条件的时间：</w:t>
      </w:r>
      <w:r>
        <w:rPr>
          <w:rFonts w:hint="eastAsia"/>
          <w:b/>
          <w:sz w:val="24"/>
          <w:u w:val="single"/>
        </w:rPr>
        <w:t>开工前完成“三通一平”</w:t>
      </w:r>
    </w:p>
    <w:p>
      <w:pPr>
        <w:spacing w:line="360" w:lineRule="auto"/>
        <w:ind w:firstLine="484" w:firstLineChars="202"/>
        <w:rPr>
          <w:rFonts w:hAnsi="Calibri"/>
          <w:sz w:val="24"/>
        </w:rPr>
      </w:pPr>
      <w:r>
        <w:rPr>
          <w:sz w:val="24"/>
        </w:rPr>
        <w:t xml:space="preserve">(2) </w:t>
      </w:r>
      <w:r>
        <w:rPr>
          <w:rFonts w:hint="eastAsia"/>
          <w:sz w:val="24"/>
        </w:rPr>
        <w:t>完成施工所需水、电、通讯线路接驳的时间及地点：</w:t>
      </w:r>
      <w:r>
        <w:rPr>
          <w:rFonts w:hint="eastAsia"/>
          <w:b/>
          <w:bCs/>
          <w:sz w:val="24"/>
          <w:u w:val="single"/>
        </w:rPr>
        <w:t>发包人将就近提供施工供水、施工用电接驳点。承包人应自行承担施工用水、用电等费用，相关费用已包含在报价内，结算时按实扣除。</w:t>
      </w:r>
    </w:p>
    <w:p>
      <w:pPr>
        <w:spacing w:line="360" w:lineRule="auto"/>
        <w:ind w:firstLine="484" w:firstLineChars="202"/>
        <w:rPr>
          <w:rFonts w:hAnsi="Calibri"/>
          <w:sz w:val="24"/>
        </w:rPr>
      </w:pPr>
      <w:r>
        <w:rPr>
          <w:sz w:val="24"/>
        </w:rPr>
        <w:t xml:space="preserve">(3) </w:t>
      </w:r>
      <w:r>
        <w:rPr>
          <w:rFonts w:hint="eastAsia"/>
          <w:sz w:val="24"/>
        </w:rPr>
        <w:t>开工施工现场与城乡公共道路间的通道的约定：</w:t>
      </w:r>
      <w:r>
        <w:rPr>
          <w:rFonts w:hint="eastAsia"/>
          <w:b/>
          <w:bCs/>
          <w:sz w:val="24"/>
          <w:u w:val="single"/>
        </w:rPr>
        <w:t>开工前7日发包人应将施工通道开通。</w:t>
      </w:r>
    </w:p>
    <w:p>
      <w:pPr>
        <w:spacing w:line="360" w:lineRule="auto"/>
        <w:ind w:firstLine="484" w:firstLineChars="202"/>
        <w:rPr>
          <w:rFonts w:hAnsi="Calibri"/>
          <w:sz w:val="24"/>
          <w:u w:val="single"/>
        </w:rPr>
      </w:pPr>
      <w:r>
        <w:rPr>
          <w:sz w:val="24"/>
        </w:rPr>
        <w:t xml:space="preserve">(4) </w:t>
      </w:r>
      <w:r>
        <w:rPr>
          <w:rFonts w:hint="eastAsia"/>
          <w:sz w:val="24"/>
        </w:rPr>
        <w:t>提供有关资料的时间：</w:t>
      </w:r>
      <w:r>
        <w:rPr>
          <w:rFonts w:hint="eastAsia"/>
          <w:b/>
          <w:bCs/>
          <w:sz w:val="24"/>
          <w:u w:val="single"/>
        </w:rPr>
        <w:t>开工前3日内。</w:t>
      </w:r>
    </w:p>
    <w:p>
      <w:pPr>
        <w:spacing w:line="360" w:lineRule="auto"/>
        <w:ind w:firstLine="484" w:firstLineChars="202"/>
        <w:rPr>
          <w:rFonts w:hAnsi="Calibri"/>
          <w:sz w:val="24"/>
        </w:rPr>
      </w:pPr>
      <w:r>
        <w:rPr>
          <w:sz w:val="24"/>
        </w:rPr>
        <w:t xml:space="preserve">(5) </w:t>
      </w:r>
      <w:r>
        <w:rPr>
          <w:rFonts w:hint="eastAsia"/>
          <w:sz w:val="24"/>
        </w:rPr>
        <w:t>办理有关所需证件的约定：</w:t>
      </w:r>
      <w:r>
        <w:rPr>
          <w:rFonts w:hint="eastAsia"/>
          <w:b/>
          <w:bCs/>
          <w:sz w:val="24"/>
          <w:u w:val="single"/>
        </w:rPr>
        <w:t>发包人于开工前2日应将施工报建资料备齐给承包方。</w:t>
      </w:r>
    </w:p>
    <w:p>
      <w:pPr>
        <w:spacing w:line="360" w:lineRule="auto"/>
        <w:ind w:firstLine="484" w:firstLineChars="202"/>
        <w:rPr>
          <w:rFonts w:hAnsi="Calibri"/>
          <w:sz w:val="24"/>
        </w:rPr>
      </w:pPr>
      <w:r>
        <w:rPr>
          <w:sz w:val="24"/>
        </w:rPr>
        <w:t xml:space="preserve">(6) </w:t>
      </w:r>
      <w:r>
        <w:rPr>
          <w:rFonts w:hint="eastAsia"/>
          <w:sz w:val="24"/>
        </w:rPr>
        <w:t>现场交验的时间：</w:t>
      </w:r>
      <w:r>
        <w:rPr>
          <w:rFonts w:hint="eastAsia"/>
          <w:b/>
          <w:bCs/>
          <w:sz w:val="24"/>
          <w:u w:val="single"/>
        </w:rPr>
        <w:t>成交通知书发出后3日内。</w:t>
      </w:r>
    </w:p>
    <w:p>
      <w:pPr>
        <w:spacing w:line="360" w:lineRule="auto"/>
        <w:ind w:firstLine="484" w:firstLineChars="202"/>
        <w:rPr>
          <w:rFonts w:hAnsi="Calibri"/>
          <w:sz w:val="24"/>
        </w:rPr>
      </w:pPr>
      <w:r>
        <w:rPr>
          <w:sz w:val="24"/>
        </w:rPr>
        <w:t xml:space="preserve">(7) </w:t>
      </w:r>
      <w:r>
        <w:rPr>
          <w:rFonts w:hint="eastAsia"/>
          <w:sz w:val="24"/>
        </w:rPr>
        <w:t>提供施工设计图纸、设计文件的时间：</w:t>
      </w:r>
      <w:r>
        <w:rPr>
          <w:rFonts w:hint="eastAsia"/>
          <w:b/>
          <w:bCs/>
          <w:sz w:val="24"/>
          <w:u w:val="single"/>
        </w:rPr>
        <w:t>开工前2日内。</w:t>
      </w:r>
    </w:p>
    <w:p>
      <w:pPr>
        <w:spacing w:line="360" w:lineRule="auto"/>
        <w:ind w:firstLine="484" w:firstLineChars="202"/>
        <w:rPr>
          <w:rFonts w:hAnsi="Calibri"/>
          <w:b/>
          <w:bCs/>
          <w:sz w:val="24"/>
          <w:u w:val="single"/>
        </w:rPr>
      </w:pPr>
      <w:r>
        <w:rPr>
          <w:sz w:val="24"/>
        </w:rPr>
        <w:t xml:space="preserve">(8) </w:t>
      </w:r>
      <w:r>
        <w:rPr>
          <w:rFonts w:hint="eastAsia"/>
          <w:sz w:val="24"/>
        </w:rPr>
        <w:t>组织图纸会审和设计交底的约定：</w:t>
      </w:r>
      <w:r>
        <w:rPr>
          <w:rFonts w:hint="eastAsia"/>
          <w:b/>
          <w:bCs/>
          <w:sz w:val="24"/>
          <w:u w:val="single"/>
        </w:rPr>
        <w:t>开工前3日内完成承、发包方和设计方、监理参加的图纸会审。承包方要根据发包人提供的图纸提前勘察现场，如发现图纸和现场有误，需要变更的，必须在图纸会审时提出供大家研究。经讨论，的确需要增加工程的，必须经参与图纸会审人员确认签名，再由发包人审批同意后方可实施。</w:t>
      </w:r>
    </w:p>
    <w:p>
      <w:pPr>
        <w:spacing w:line="360" w:lineRule="auto"/>
        <w:ind w:firstLine="484" w:firstLineChars="202"/>
        <w:rPr>
          <w:rFonts w:hAnsi="Calibri"/>
          <w:sz w:val="24"/>
        </w:rPr>
      </w:pPr>
      <w:r>
        <w:rPr>
          <w:sz w:val="24"/>
        </w:rPr>
        <w:t xml:space="preserve"> (9) </w:t>
      </w:r>
      <w:r>
        <w:rPr>
          <w:rFonts w:hint="eastAsia"/>
          <w:sz w:val="24"/>
        </w:rPr>
        <w:t>协调处理施工场地周围地形关系问题和做好邻近建筑物、构筑物（包括文物、保护建筑）、古树名木等的保护工作的约定：</w:t>
      </w:r>
      <w:r>
        <w:rPr>
          <w:rFonts w:hint="eastAsia"/>
          <w:sz w:val="24"/>
          <w:u w:val="single"/>
        </w:rPr>
        <w:t xml:space="preserve">       /       </w:t>
      </w:r>
    </w:p>
    <w:p>
      <w:pPr>
        <w:spacing w:line="360" w:lineRule="auto"/>
        <w:ind w:firstLine="484" w:firstLineChars="202"/>
        <w:rPr>
          <w:rFonts w:hAnsi="Calibri"/>
          <w:sz w:val="24"/>
        </w:rPr>
      </w:pPr>
      <w:r>
        <w:rPr>
          <w:sz w:val="24"/>
        </w:rPr>
        <w:t xml:space="preserve">9.2 </w:t>
      </w:r>
      <w:r>
        <w:rPr>
          <w:rFonts w:hint="eastAsia"/>
          <w:sz w:val="24"/>
        </w:rPr>
        <w:t>提供施工场地的时间：</w:t>
      </w:r>
      <w:r>
        <w:rPr>
          <w:rFonts w:hint="eastAsia"/>
          <w:sz w:val="24"/>
          <w:u w:val="single"/>
        </w:rPr>
        <w:t>开工前3日内。</w:t>
      </w:r>
    </w:p>
    <w:p>
      <w:pPr>
        <w:spacing w:line="360" w:lineRule="auto"/>
        <w:ind w:firstLine="484" w:firstLineChars="202"/>
        <w:rPr>
          <w:rFonts w:hAnsi="Calibri"/>
          <w:sz w:val="24"/>
        </w:rPr>
      </w:pPr>
      <w:r>
        <w:rPr>
          <w:sz w:val="24"/>
        </w:rPr>
        <w:t>9.</w:t>
      </w:r>
      <w:r>
        <w:rPr>
          <w:rFonts w:hint="eastAsia"/>
          <w:sz w:val="24"/>
        </w:rPr>
        <w:t>3支付期及支付方式的约定</w:t>
      </w:r>
    </w:p>
    <w:p>
      <w:pPr>
        <w:spacing w:line="360" w:lineRule="auto"/>
        <w:ind w:firstLine="484" w:firstLineChars="202"/>
        <w:rPr>
          <w:rFonts w:hAnsi="Calibri"/>
          <w:sz w:val="24"/>
        </w:rPr>
      </w:pPr>
      <w:r>
        <w:rPr>
          <w:sz w:val="24"/>
        </w:rPr>
        <w:t xml:space="preserve">(1) </w:t>
      </w:r>
      <w:r>
        <w:rPr>
          <w:rFonts w:hint="eastAsia"/>
          <w:sz w:val="24"/>
        </w:rPr>
        <w:t>工程价款支付期限：按合同专用条款规定期限支付。</w:t>
      </w:r>
    </w:p>
    <w:p>
      <w:pPr>
        <w:spacing w:line="360" w:lineRule="auto"/>
        <w:ind w:firstLine="484" w:firstLineChars="202"/>
        <w:rPr>
          <w:rFonts w:hAnsi="Calibri"/>
          <w:sz w:val="24"/>
        </w:rPr>
      </w:pPr>
      <w:r>
        <w:rPr>
          <w:sz w:val="24"/>
        </w:rPr>
        <w:t xml:space="preserve">(2) </w:t>
      </w:r>
      <w:r>
        <w:rPr>
          <w:rFonts w:hint="eastAsia"/>
          <w:sz w:val="24"/>
        </w:rPr>
        <w:t>工程价款支付方式：按协议书所注明的银行帐号转帐或支票支付。</w:t>
      </w:r>
    </w:p>
    <w:p>
      <w:pPr>
        <w:spacing w:line="360" w:lineRule="auto"/>
        <w:rPr>
          <w:rFonts w:hAnsi="Calibri"/>
          <w:b/>
          <w:sz w:val="24"/>
        </w:rPr>
      </w:pPr>
      <w:r>
        <w:rPr>
          <w:b/>
          <w:sz w:val="24"/>
        </w:rPr>
        <w:t>10</w:t>
      </w:r>
      <w:r>
        <w:rPr>
          <w:rFonts w:hint="eastAsia"/>
          <w:b/>
          <w:sz w:val="24"/>
        </w:rPr>
        <w:t>．承包人</w:t>
      </w:r>
    </w:p>
    <w:p>
      <w:pPr>
        <w:spacing w:line="360" w:lineRule="auto"/>
        <w:ind w:firstLine="480" w:firstLineChars="200"/>
        <w:rPr>
          <w:sz w:val="24"/>
        </w:rPr>
      </w:pPr>
      <w:bookmarkStart w:id="62" w:name="_Toc266195574"/>
      <w:bookmarkStart w:id="63" w:name="_Toc266808732"/>
      <w:r>
        <w:rPr>
          <w:sz w:val="24"/>
        </w:rPr>
        <w:t xml:space="preserve">10.1 </w:t>
      </w:r>
      <w:r>
        <w:rPr>
          <w:rFonts w:hint="eastAsia"/>
          <w:sz w:val="24"/>
        </w:rPr>
        <w:t>承包人完成下列工作的约定</w:t>
      </w:r>
      <w:bookmarkEnd w:id="62"/>
      <w:bookmarkEnd w:id="63"/>
    </w:p>
    <w:p>
      <w:pPr>
        <w:spacing w:line="360" w:lineRule="auto"/>
        <w:ind w:firstLine="480" w:firstLineChars="200"/>
        <w:rPr>
          <w:rFonts w:hAnsi="Calibri"/>
          <w:sz w:val="24"/>
        </w:rPr>
      </w:pPr>
      <w:r>
        <w:rPr>
          <w:rFonts w:hint="eastAsia"/>
          <w:sz w:val="24"/>
        </w:rPr>
        <w:t>向发包人提供施工现场办公和生活的房屋设施的时间和要求：</w:t>
      </w:r>
    </w:p>
    <w:p>
      <w:pPr>
        <w:spacing w:line="360" w:lineRule="auto"/>
        <w:ind w:firstLine="480" w:firstLineChars="200"/>
        <w:rPr>
          <w:rFonts w:hAnsi="Calibri"/>
          <w:sz w:val="24"/>
        </w:rPr>
      </w:pPr>
      <w:r>
        <w:rPr>
          <w:sz w:val="24"/>
        </w:rPr>
        <w:t xml:space="preserve">10.2 </w:t>
      </w:r>
      <w:r>
        <w:rPr>
          <w:rFonts w:hint="eastAsia"/>
          <w:sz w:val="24"/>
        </w:rPr>
        <w:t>承包人完成设计的约定</w:t>
      </w:r>
    </w:p>
    <w:p>
      <w:pPr>
        <w:spacing w:line="360" w:lineRule="auto"/>
        <w:ind w:firstLine="480" w:firstLineChars="200"/>
        <w:rPr>
          <w:rFonts w:hAnsi="Calibri"/>
          <w:sz w:val="24"/>
        </w:rPr>
      </w:pPr>
      <w:r>
        <w:rPr>
          <w:sz w:val="24"/>
        </w:rPr>
        <w:t xml:space="preserve">(1) </w:t>
      </w:r>
      <w:r>
        <w:rPr>
          <w:rFonts w:hint="eastAsia"/>
          <w:sz w:val="24"/>
        </w:rPr>
        <w:t>承包人负责的设计有：</w:t>
      </w:r>
    </w:p>
    <w:p>
      <w:pPr>
        <w:spacing w:line="360" w:lineRule="auto"/>
        <w:ind w:firstLine="480" w:firstLineChars="200"/>
        <w:rPr>
          <w:rFonts w:hAnsi="Calibri"/>
          <w:sz w:val="24"/>
        </w:rPr>
      </w:pPr>
      <w:r>
        <w:rPr>
          <w:sz w:val="24"/>
        </w:rPr>
        <w:t xml:space="preserve">(2) </w:t>
      </w:r>
      <w:r>
        <w:rPr>
          <w:rFonts w:hint="eastAsia"/>
          <w:sz w:val="24"/>
        </w:rPr>
        <w:t>承包人提交设计图纸的时间：</w:t>
      </w:r>
    </w:p>
    <w:p>
      <w:pPr>
        <w:spacing w:line="360" w:lineRule="auto"/>
        <w:rPr>
          <w:rFonts w:hAnsi="Calibri"/>
          <w:b/>
          <w:sz w:val="24"/>
        </w:rPr>
      </w:pPr>
      <w:r>
        <w:rPr>
          <w:b/>
          <w:sz w:val="24"/>
        </w:rPr>
        <w:t>11</w:t>
      </w:r>
      <w:r>
        <w:rPr>
          <w:rFonts w:hint="eastAsia"/>
          <w:b/>
          <w:sz w:val="24"/>
        </w:rPr>
        <w:t>．发包人代表</w:t>
      </w:r>
    </w:p>
    <w:p>
      <w:pPr>
        <w:spacing w:line="360" w:lineRule="auto"/>
        <w:ind w:firstLine="480" w:firstLineChars="200"/>
        <w:rPr>
          <w:sz w:val="24"/>
        </w:rPr>
      </w:pPr>
      <w:bookmarkStart w:id="64" w:name="_Toc266808733"/>
      <w:bookmarkStart w:id="65" w:name="_Toc266195575"/>
      <w:r>
        <w:rPr>
          <w:rFonts w:hint="eastAsia"/>
          <w:sz w:val="24"/>
        </w:rPr>
        <w:t>发包人代表及其权力的限制</w:t>
      </w:r>
      <w:bookmarkEnd w:id="64"/>
      <w:bookmarkEnd w:id="65"/>
    </w:p>
    <w:p>
      <w:pPr>
        <w:spacing w:line="360" w:lineRule="auto"/>
        <w:ind w:firstLine="480" w:firstLineChars="200"/>
        <w:rPr>
          <w:rFonts w:hAnsi="Calibri"/>
          <w:sz w:val="24"/>
        </w:rPr>
      </w:pPr>
      <w:r>
        <w:rPr>
          <w:sz w:val="24"/>
        </w:rPr>
        <w:t xml:space="preserve">(1) </w:t>
      </w:r>
      <w:r>
        <w:rPr>
          <w:rFonts w:hint="eastAsia"/>
          <w:sz w:val="24"/>
        </w:rPr>
        <w:t>发包人任命</w:t>
      </w:r>
      <w:r>
        <w:rPr>
          <w:sz w:val="24"/>
          <w:u w:val="single"/>
        </w:rPr>
        <w:t xml:space="preserve">      /      </w:t>
      </w:r>
      <w:r>
        <w:rPr>
          <w:rFonts w:hint="eastAsia"/>
          <w:sz w:val="24"/>
        </w:rPr>
        <w:t>为发包人代表，其联络通讯地址如下：</w:t>
      </w:r>
    </w:p>
    <w:p>
      <w:pPr>
        <w:spacing w:line="360" w:lineRule="auto"/>
        <w:ind w:firstLine="480" w:firstLineChars="200"/>
        <w:rPr>
          <w:rFonts w:hAnsi="Calibri"/>
          <w:sz w:val="24"/>
        </w:rPr>
      </w:pPr>
      <w:r>
        <w:rPr>
          <w:rFonts w:hint="eastAsia"/>
          <w:sz w:val="24"/>
        </w:rPr>
        <w:t>通讯地址：</w:t>
      </w:r>
      <w:r>
        <w:rPr>
          <w:sz w:val="24"/>
        </w:rPr>
        <w:t xml:space="preserve">   /                            </w:t>
      </w:r>
      <w:r>
        <w:rPr>
          <w:rFonts w:hint="eastAsia"/>
          <w:sz w:val="24"/>
        </w:rPr>
        <w:t>邮政编码：</w:t>
      </w:r>
      <w:r>
        <w:rPr>
          <w:sz w:val="24"/>
        </w:rPr>
        <w:t xml:space="preserve"> /</w:t>
      </w:r>
    </w:p>
    <w:p>
      <w:pPr>
        <w:spacing w:line="360" w:lineRule="auto"/>
        <w:ind w:firstLine="480" w:firstLineChars="200"/>
        <w:rPr>
          <w:rFonts w:hAnsi="Calibri"/>
          <w:sz w:val="24"/>
        </w:rPr>
      </w:pPr>
      <w:r>
        <w:rPr>
          <w:rFonts w:hint="eastAsia"/>
          <w:sz w:val="24"/>
        </w:rPr>
        <w:t>联系电话：</w:t>
      </w:r>
      <w:r>
        <w:rPr>
          <w:sz w:val="24"/>
        </w:rPr>
        <w:t xml:space="preserve">  /                             </w:t>
      </w:r>
      <w:r>
        <w:rPr>
          <w:rFonts w:hint="eastAsia"/>
          <w:sz w:val="24"/>
        </w:rPr>
        <w:t>传真号码：</w:t>
      </w:r>
      <w:r>
        <w:rPr>
          <w:sz w:val="24"/>
        </w:rPr>
        <w:t>/</w:t>
      </w:r>
    </w:p>
    <w:p>
      <w:pPr>
        <w:spacing w:line="360" w:lineRule="auto"/>
        <w:ind w:firstLine="480" w:firstLineChars="200"/>
        <w:rPr>
          <w:sz w:val="24"/>
        </w:rPr>
      </w:pPr>
      <w:r>
        <w:rPr>
          <w:sz w:val="24"/>
        </w:rPr>
        <w:t xml:space="preserve">(2) </w:t>
      </w:r>
      <w:r>
        <w:rPr>
          <w:rFonts w:hint="eastAsia"/>
          <w:sz w:val="24"/>
        </w:rPr>
        <w:t xml:space="preserve">发包人对发包人代表权力做如下限制： / </w:t>
      </w:r>
    </w:p>
    <w:p>
      <w:pPr>
        <w:spacing w:line="360" w:lineRule="auto"/>
        <w:rPr>
          <w:rFonts w:hAnsi="Calibri"/>
          <w:b/>
          <w:sz w:val="24"/>
        </w:rPr>
      </w:pPr>
      <w:r>
        <w:rPr>
          <w:b/>
          <w:sz w:val="24"/>
        </w:rPr>
        <w:t>12</w:t>
      </w:r>
      <w:r>
        <w:rPr>
          <w:rFonts w:hint="eastAsia"/>
          <w:b/>
          <w:sz w:val="24"/>
        </w:rPr>
        <w:t>．监理工程师</w:t>
      </w:r>
    </w:p>
    <w:p>
      <w:pPr>
        <w:spacing w:line="360" w:lineRule="auto"/>
        <w:ind w:firstLine="480" w:firstLineChars="200"/>
        <w:rPr>
          <w:sz w:val="24"/>
        </w:rPr>
      </w:pPr>
      <w:bookmarkStart w:id="66" w:name="_Toc266195576"/>
      <w:bookmarkStart w:id="67" w:name="_Toc266808734"/>
      <w:r>
        <w:rPr>
          <w:sz w:val="24"/>
        </w:rPr>
        <w:t xml:space="preserve">12.1 </w:t>
      </w:r>
      <w:r>
        <w:rPr>
          <w:rFonts w:hint="eastAsia"/>
          <w:sz w:val="24"/>
        </w:rPr>
        <w:t>负责合同工程的监理单位及任命的监理工程师</w:t>
      </w:r>
      <w:bookmarkEnd w:id="66"/>
      <w:bookmarkEnd w:id="67"/>
    </w:p>
    <w:p>
      <w:pPr>
        <w:spacing w:line="360" w:lineRule="auto"/>
        <w:rPr>
          <w:rFonts w:hAnsi="Calibri"/>
          <w:sz w:val="24"/>
        </w:rPr>
      </w:pPr>
      <w:r>
        <w:rPr>
          <w:sz w:val="24"/>
        </w:rPr>
        <w:t xml:space="preserve"> (1) </w:t>
      </w:r>
      <w:r>
        <w:rPr>
          <w:rFonts w:hint="eastAsia"/>
          <w:sz w:val="24"/>
        </w:rPr>
        <w:t>监理单位：        法定代表人：</w:t>
      </w:r>
      <w:r>
        <w:rPr>
          <w:sz w:val="24"/>
        </w:rPr>
        <w:t xml:space="preserve"> </w:t>
      </w:r>
      <w:r>
        <w:rPr>
          <w:rFonts w:hint="eastAsia"/>
          <w:sz w:val="24"/>
        </w:rPr>
        <w:t xml:space="preserve">     </w:t>
      </w:r>
    </w:p>
    <w:p>
      <w:pPr>
        <w:spacing w:line="360" w:lineRule="auto"/>
        <w:ind w:firstLine="480" w:firstLineChars="200"/>
        <w:rPr>
          <w:rFonts w:hAnsi="Calibri"/>
          <w:sz w:val="24"/>
        </w:rPr>
      </w:pPr>
      <w:r>
        <w:rPr>
          <w:sz w:val="24"/>
        </w:rPr>
        <w:t xml:space="preserve">(2) </w:t>
      </w:r>
      <w:r>
        <w:rPr>
          <w:rFonts w:hint="eastAsia"/>
          <w:sz w:val="24"/>
        </w:rPr>
        <w:t>任命</w:t>
      </w:r>
      <w:r>
        <w:rPr>
          <w:sz w:val="24"/>
          <w:u w:val="single"/>
        </w:rPr>
        <w:t xml:space="preserve">    </w:t>
      </w:r>
      <w:r>
        <w:rPr>
          <w:rFonts w:hint="eastAsia"/>
          <w:sz w:val="24"/>
          <w:u w:val="single"/>
        </w:rPr>
        <w:t xml:space="preserve">   </w:t>
      </w:r>
      <w:r>
        <w:rPr>
          <w:sz w:val="24"/>
          <w:u w:val="single"/>
        </w:rPr>
        <w:t xml:space="preserve">    </w:t>
      </w:r>
      <w:r>
        <w:rPr>
          <w:rFonts w:hint="eastAsia"/>
          <w:sz w:val="24"/>
        </w:rPr>
        <w:t>为监理工程师，其联络通讯地址如下：</w:t>
      </w:r>
    </w:p>
    <w:p>
      <w:pPr>
        <w:spacing w:line="360" w:lineRule="auto"/>
        <w:ind w:firstLine="480" w:firstLineChars="200"/>
        <w:rPr>
          <w:rFonts w:hAnsi="Calibri"/>
          <w:sz w:val="24"/>
        </w:rPr>
      </w:pPr>
      <w:r>
        <w:rPr>
          <w:rFonts w:hint="eastAsia"/>
          <w:sz w:val="24"/>
        </w:rPr>
        <w:t xml:space="preserve">通讯地址：          邮政编码：  </w:t>
      </w:r>
    </w:p>
    <w:p>
      <w:pPr>
        <w:spacing w:line="360" w:lineRule="auto"/>
        <w:ind w:firstLine="480" w:firstLineChars="200"/>
        <w:rPr>
          <w:sz w:val="24"/>
        </w:rPr>
      </w:pPr>
      <w:r>
        <w:rPr>
          <w:rFonts w:hint="eastAsia"/>
          <w:sz w:val="24"/>
        </w:rPr>
        <w:t xml:space="preserve">联系电话：  </w:t>
      </w:r>
      <w:r>
        <w:rPr>
          <w:sz w:val="24"/>
        </w:rPr>
        <w:t xml:space="preserve">                                            </w:t>
      </w:r>
      <w:r>
        <w:rPr>
          <w:rFonts w:hint="eastAsia"/>
          <w:sz w:val="24"/>
        </w:rPr>
        <w:t>传真号码：</w:t>
      </w:r>
      <w:r>
        <w:rPr>
          <w:sz w:val="24"/>
        </w:rPr>
        <w:t xml:space="preserve"> </w:t>
      </w:r>
      <w:r>
        <w:rPr>
          <w:rFonts w:hint="eastAsia"/>
          <w:sz w:val="24"/>
        </w:rPr>
        <w:t xml:space="preserve"> </w:t>
      </w:r>
    </w:p>
    <w:p>
      <w:pPr>
        <w:spacing w:line="360" w:lineRule="auto"/>
        <w:ind w:firstLine="480" w:firstLineChars="200"/>
        <w:rPr>
          <w:rFonts w:hAnsi="Calibri"/>
          <w:sz w:val="24"/>
        </w:rPr>
      </w:pPr>
      <w:r>
        <w:rPr>
          <w:sz w:val="24"/>
        </w:rPr>
        <w:t>2.2</w:t>
      </w:r>
      <w:r>
        <w:rPr>
          <w:rFonts w:hint="eastAsia"/>
          <w:sz w:val="24"/>
        </w:rPr>
        <w:t>（</w:t>
      </w:r>
      <w:r>
        <w:rPr>
          <w:sz w:val="24"/>
        </w:rPr>
        <w:t>3</w:t>
      </w:r>
      <w:r>
        <w:rPr>
          <w:rFonts w:hint="eastAsia"/>
          <w:sz w:val="24"/>
        </w:rPr>
        <w:t>）需要发包人批准的其他事项：</w:t>
      </w:r>
    </w:p>
    <w:p>
      <w:pPr>
        <w:spacing w:line="360" w:lineRule="auto"/>
        <w:rPr>
          <w:rFonts w:hAnsi="Calibri"/>
          <w:sz w:val="24"/>
        </w:rPr>
      </w:pPr>
      <w:r>
        <w:rPr>
          <w:b/>
          <w:sz w:val="24"/>
        </w:rPr>
        <w:t>13</w:t>
      </w:r>
      <w:r>
        <w:rPr>
          <w:rFonts w:hint="eastAsia"/>
          <w:b/>
          <w:sz w:val="24"/>
        </w:rPr>
        <w:t>．造价工程师</w:t>
      </w:r>
    </w:p>
    <w:p>
      <w:pPr>
        <w:spacing w:line="360" w:lineRule="auto"/>
        <w:ind w:firstLine="480" w:firstLineChars="200"/>
        <w:rPr>
          <w:sz w:val="24"/>
        </w:rPr>
      </w:pPr>
      <w:bookmarkStart w:id="68" w:name="_Toc266808736"/>
      <w:bookmarkStart w:id="69" w:name="_Toc266195578"/>
      <w:r>
        <w:rPr>
          <w:sz w:val="24"/>
        </w:rPr>
        <w:t xml:space="preserve">13.1 </w:t>
      </w:r>
      <w:r>
        <w:rPr>
          <w:rFonts w:hint="eastAsia"/>
          <w:sz w:val="24"/>
        </w:rPr>
        <w:t>负责合同工程的造价咨询单位及任命的造价工程师</w:t>
      </w:r>
      <w:bookmarkEnd w:id="68"/>
      <w:bookmarkEnd w:id="69"/>
    </w:p>
    <w:p>
      <w:pPr>
        <w:spacing w:line="360" w:lineRule="auto"/>
        <w:ind w:firstLine="480" w:firstLineChars="200"/>
        <w:rPr>
          <w:rFonts w:hAnsi="Calibri"/>
          <w:sz w:val="24"/>
        </w:rPr>
      </w:pPr>
      <w:r>
        <w:rPr>
          <w:sz w:val="24"/>
        </w:rPr>
        <w:t xml:space="preserve">(1) </w:t>
      </w:r>
      <w:r>
        <w:rPr>
          <w:rFonts w:hint="eastAsia"/>
          <w:sz w:val="24"/>
        </w:rPr>
        <w:t>造价咨询单位：</w:t>
      </w:r>
      <w:r>
        <w:rPr>
          <w:sz w:val="24"/>
        </w:rPr>
        <w:t xml:space="preserve">/                    </w:t>
      </w:r>
      <w:r>
        <w:rPr>
          <w:rFonts w:hint="eastAsia"/>
          <w:sz w:val="24"/>
        </w:rPr>
        <w:t>法定代表人：</w:t>
      </w:r>
      <w:r>
        <w:rPr>
          <w:sz w:val="24"/>
        </w:rPr>
        <w:t xml:space="preserve"> /</w:t>
      </w:r>
    </w:p>
    <w:p>
      <w:pPr>
        <w:spacing w:line="360" w:lineRule="auto"/>
        <w:ind w:firstLine="480" w:firstLineChars="200"/>
        <w:rPr>
          <w:rFonts w:hAnsi="Calibri"/>
          <w:sz w:val="24"/>
        </w:rPr>
      </w:pPr>
      <w:r>
        <w:rPr>
          <w:sz w:val="24"/>
        </w:rPr>
        <w:t xml:space="preserve">(2) </w:t>
      </w:r>
      <w:r>
        <w:rPr>
          <w:rFonts w:hint="eastAsia"/>
          <w:sz w:val="24"/>
        </w:rPr>
        <w:t>任命</w:t>
      </w:r>
      <w:r>
        <w:rPr>
          <w:sz w:val="24"/>
          <w:u w:val="single"/>
        </w:rPr>
        <w:t xml:space="preserve">   /      </w:t>
      </w:r>
      <w:r>
        <w:rPr>
          <w:rFonts w:hint="eastAsia"/>
          <w:sz w:val="24"/>
        </w:rPr>
        <w:t>为造价工程师，其联络通讯地址如下</w:t>
      </w:r>
      <w:r>
        <w:rPr>
          <w:sz w:val="24"/>
        </w:rPr>
        <w:t xml:space="preserve">: </w:t>
      </w:r>
    </w:p>
    <w:p>
      <w:pPr>
        <w:spacing w:line="360" w:lineRule="auto"/>
        <w:ind w:firstLine="480" w:firstLineChars="200"/>
        <w:rPr>
          <w:rFonts w:hAnsi="Calibri"/>
          <w:sz w:val="24"/>
        </w:rPr>
      </w:pPr>
      <w:r>
        <w:rPr>
          <w:rFonts w:hint="eastAsia"/>
          <w:sz w:val="24"/>
        </w:rPr>
        <w:t>通讯地址：</w:t>
      </w:r>
      <w:r>
        <w:rPr>
          <w:sz w:val="24"/>
        </w:rPr>
        <w:t xml:space="preserve">/                             </w:t>
      </w:r>
      <w:r>
        <w:rPr>
          <w:rFonts w:hint="eastAsia"/>
          <w:sz w:val="24"/>
        </w:rPr>
        <w:t>邮政编码：</w:t>
      </w:r>
      <w:r>
        <w:rPr>
          <w:sz w:val="24"/>
        </w:rPr>
        <w:t xml:space="preserve"> /</w:t>
      </w:r>
    </w:p>
    <w:p>
      <w:pPr>
        <w:spacing w:line="360" w:lineRule="auto"/>
        <w:ind w:firstLine="480" w:firstLineChars="200"/>
        <w:rPr>
          <w:rFonts w:hAnsi="Calibri"/>
          <w:sz w:val="24"/>
        </w:rPr>
      </w:pPr>
      <w:r>
        <w:rPr>
          <w:rFonts w:hint="eastAsia"/>
          <w:sz w:val="24"/>
        </w:rPr>
        <w:t>联系电话：</w:t>
      </w:r>
      <w:r>
        <w:rPr>
          <w:sz w:val="24"/>
        </w:rPr>
        <w:t xml:space="preserve"> /                            </w:t>
      </w:r>
      <w:r>
        <w:rPr>
          <w:rFonts w:hint="eastAsia"/>
          <w:sz w:val="24"/>
        </w:rPr>
        <w:t>传真号码：</w:t>
      </w:r>
      <w:r>
        <w:rPr>
          <w:sz w:val="24"/>
        </w:rPr>
        <w:t xml:space="preserve"> /</w:t>
      </w:r>
    </w:p>
    <w:p>
      <w:pPr>
        <w:spacing w:line="360" w:lineRule="auto"/>
        <w:ind w:firstLine="480" w:firstLineChars="200"/>
        <w:rPr>
          <w:rFonts w:hAnsi="Calibri"/>
          <w:sz w:val="24"/>
        </w:rPr>
      </w:pPr>
      <w:r>
        <w:rPr>
          <w:sz w:val="24"/>
        </w:rPr>
        <w:t>13.2</w:t>
      </w:r>
      <w:r>
        <w:rPr>
          <w:rFonts w:hint="eastAsia"/>
          <w:sz w:val="24"/>
        </w:rPr>
        <w:t>需要发包人批准的其他事项：</w:t>
      </w:r>
      <w:r>
        <w:rPr>
          <w:sz w:val="24"/>
        </w:rPr>
        <w:t xml:space="preserve"> / </w:t>
      </w:r>
    </w:p>
    <w:p>
      <w:pPr>
        <w:spacing w:line="360" w:lineRule="auto"/>
        <w:rPr>
          <w:rFonts w:hAnsi="Calibri"/>
          <w:b/>
          <w:sz w:val="24"/>
        </w:rPr>
      </w:pPr>
      <w:r>
        <w:rPr>
          <w:b/>
          <w:sz w:val="24"/>
        </w:rPr>
        <w:t>14</w:t>
      </w:r>
      <w:r>
        <w:rPr>
          <w:rFonts w:hint="eastAsia"/>
          <w:b/>
          <w:sz w:val="24"/>
        </w:rPr>
        <w:t>．承包人代表</w:t>
      </w:r>
      <w:r>
        <w:rPr>
          <w:rFonts w:hAnsi="Calibri"/>
          <w:b/>
          <w:sz w:val="24"/>
        </w:rPr>
        <w:tab/>
      </w:r>
    </w:p>
    <w:p>
      <w:pPr>
        <w:spacing w:line="360" w:lineRule="auto"/>
        <w:ind w:firstLine="480" w:firstLineChars="200"/>
        <w:rPr>
          <w:rFonts w:hAnsi="Calibri"/>
          <w:sz w:val="24"/>
        </w:rPr>
      </w:pPr>
      <w:r>
        <w:rPr>
          <w:sz w:val="24"/>
        </w:rPr>
        <w:t xml:space="preserve">14.1 </w:t>
      </w:r>
      <w:r>
        <w:rPr>
          <w:rFonts w:hint="eastAsia"/>
          <w:sz w:val="24"/>
        </w:rPr>
        <w:t>承包人任命         为承包人代表，其联络通讯地址如下：</w:t>
      </w:r>
    </w:p>
    <w:p>
      <w:pPr>
        <w:spacing w:line="360" w:lineRule="auto"/>
        <w:ind w:firstLine="480" w:firstLineChars="200"/>
        <w:rPr>
          <w:rFonts w:hAnsi="Calibri"/>
          <w:sz w:val="24"/>
        </w:rPr>
      </w:pPr>
      <w:r>
        <w:rPr>
          <w:rFonts w:hint="eastAsia"/>
          <w:sz w:val="24"/>
        </w:rPr>
        <w:t>通讯地址：</w:t>
      </w:r>
      <w:r>
        <w:rPr>
          <w:rFonts w:hint="eastAsia"/>
          <w:sz w:val="24"/>
          <w:lang w:val="en-US" w:eastAsia="zh-CN"/>
        </w:rPr>
        <w:t xml:space="preserve">                </w:t>
      </w:r>
      <w:r>
        <w:rPr>
          <w:rFonts w:hint="eastAsia"/>
          <w:sz w:val="24"/>
        </w:rPr>
        <w:t>邮政编码：</w:t>
      </w:r>
    </w:p>
    <w:p>
      <w:pPr>
        <w:spacing w:line="360" w:lineRule="auto"/>
        <w:ind w:firstLine="480" w:firstLineChars="200"/>
        <w:rPr>
          <w:rFonts w:hAnsi="Calibri"/>
          <w:sz w:val="24"/>
        </w:rPr>
      </w:pPr>
      <w:r>
        <w:rPr>
          <w:rFonts w:hint="eastAsia"/>
          <w:sz w:val="24"/>
        </w:rPr>
        <w:t>联系电话：</w:t>
      </w:r>
      <w:r>
        <w:rPr>
          <w:rFonts w:hint="eastAsia"/>
          <w:sz w:val="24"/>
          <w:lang w:val="en-US" w:eastAsia="zh-CN"/>
        </w:rPr>
        <w:t xml:space="preserve">                 </w:t>
      </w:r>
      <w:r>
        <w:rPr>
          <w:rFonts w:hint="eastAsia"/>
          <w:sz w:val="24"/>
        </w:rPr>
        <w:t>传真号码：</w:t>
      </w:r>
    </w:p>
    <w:p>
      <w:pPr>
        <w:spacing w:line="360" w:lineRule="auto"/>
        <w:rPr>
          <w:rFonts w:hAnsi="Calibri"/>
          <w:b/>
          <w:sz w:val="24"/>
        </w:rPr>
      </w:pPr>
      <w:r>
        <w:rPr>
          <w:b/>
          <w:sz w:val="24"/>
        </w:rPr>
        <w:t>15</w:t>
      </w:r>
      <w:r>
        <w:rPr>
          <w:rFonts w:hint="eastAsia"/>
          <w:b/>
          <w:sz w:val="24"/>
        </w:rPr>
        <w:t>．指定分包人</w:t>
      </w:r>
    </w:p>
    <w:p>
      <w:pPr>
        <w:spacing w:line="360" w:lineRule="auto"/>
        <w:ind w:firstLine="480" w:firstLineChars="200"/>
        <w:rPr>
          <w:rFonts w:hAnsi="Calibri"/>
          <w:sz w:val="24"/>
        </w:rPr>
      </w:pPr>
      <w:r>
        <w:rPr>
          <w:sz w:val="24"/>
        </w:rPr>
        <w:t xml:space="preserve">15.1 </w:t>
      </w:r>
      <w:r>
        <w:rPr>
          <w:rFonts w:hint="eastAsia"/>
          <w:sz w:val="24"/>
        </w:rPr>
        <w:t>依法指定的分包人及其有关规定：</w:t>
      </w:r>
    </w:p>
    <w:p>
      <w:pPr>
        <w:spacing w:line="360" w:lineRule="auto"/>
        <w:ind w:firstLine="480" w:firstLineChars="200"/>
        <w:rPr>
          <w:rFonts w:hAnsi="Calibri"/>
          <w:sz w:val="24"/>
        </w:rPr>
      </w:pPr>
      <w:r>
        <w:rPr>
          <w:rFonts w:hint="eastAsia"/>
          <w:sz w:val="24"/>
        </w:rPr>
        <w:t>（</w:t>
      </w:r>
      <w:r>
        <w:rPr>
          <w:sz w:val="24"/>
        </w:rPr>
        <w:t>1</w:t>
      </w:r>
      <w:r>
        <w:rPr>
          <w:rFonts w:hint="eastAsia"/>
          <w:sz w:val="24"/>
        </w:rPr>
        <w:t xml:space="preserve">）实施、完成任何永久工程的分包人： / </w:t>
      </w:r>
    </w:p>
    <w:p>
      <w:pPr>
        <w:spacing w:line="360" w:lineRule="auto"/>
        <w:ind w:firstLine="480" w:firstLineChars="200"/>
        <w:rPr>
          <w:rFonts w:hAnsi="Calibri"/>
          <w:sz w:val="24"/>
        </w:rPr>
      </w:pPr>
      <w:r>
        <w:rPr>
          <w:rFonts w:hint="eastAsia"/>
          <w:sz w:val="24"/>
        </w:rPr>
        <w:t>（</w:t>
      </w:r>
      <w:r>
        <w:rPr>
          <w:sz w:val="24"/>
        </w:rPr>
        <w:t>2</w:t>
      </w:r>
      <w:r>
        <w:rPr>
          <w:rFonts w:hint="eastAsia"/>
          <w:sz w:val="24"/>
        </w:rPr>
        <w:t xml:space="preserve">）提供本合同工程材料和工程设备、服务的分包人： / </w:t>
      </w:r>
    </w:p>
    <w:p>
      <w:pPr>
        <w:spacing w:line="360" w:lineRule="auto"/>
        <w:rPr>
          <w:rFonts w:hAnsi="Calibri"/>
          <w:b/>
          <w:sz w:val="24"/>
        </w:rPr>
      </w:pPr>
      <w:r>
        <w:rPr>
          <w:b/>
          <w:sz w:val="24"/>
        </w:rPr>
        <w:t>16</w:t>
      </w:r>
      <w:r>
        <w:rPr>
          <w:rFonts w:hint="eastAsia"/>
          <w:b/>
          <w:sz w:val="24"/>
        </w:rPr>
        <w:t>．工程担保</w:t>
      </w:r>
    </w:p>
    <w:p>
      <w:pPr>
        <w:spacing w:line="360" w:lineRule="auto"/>
        <w:ind w:firstLine="480" w:firstLineChars="200"/>
        <w:rPr>
          <w:sz w:val="24"/>
        </w:rPr>
      </w:pPr>
      <w:bookmarkStart w:id="70" w:name="_Toc266195579"/>
      <w:bookmarkStart w:id="71" w:name="_Toc266808737"/>
      <w:r>
        <w:rPr>
          <w:sz w:val="24"/>
        </w:rPr>
        <w:t xml:space="preserve">16.1 </w:t>
      </w:r>
      <w:r>
        <w:rPr>
          <w:rFonts w:hint="eastAsia"/>
          <w:sz w:val="24"/>
        </w:rPr>
        <w:t>承包人提供履约担保的约定</w:t>
      </w:r>
      <w:bookmarkEnd w:id="70"/>
      <w:bookmarkEnd w:id="71"/>
    </w:p>
    <w:p>
      <w:pPr>
        <w:spacing w:line="360" w:lineRule="auto"/>
        <w:ind w:firstLine="480" w:firstLineChars="200"/>
        <w:rPr>
          <w:rFonts w:hAnsi="Calibri"/>
          <w:sz w:val="24"/>
          <w:u w:val="single"/>
        </w:rPr>
      </w:pPr>
      <w:r>
        <w:rPr>
          <w:sz w:val="24"/>
        </w:rPr>
        <w:t xml:space="preserve">(1) </w:t>
      </w:r>
      <w:r>
        <w:rPr>
          <w:rFonts w:hint="eastAsia"/>
          <w:sz w:val="24"/>
        </w:rPr>
        <w:t>履约担保的金额：按成交价的</w:t>
      </w:r>
      <w:r>
        <w:rPr>
          <w:sz w:val="24"/>
        </w:rPr>
        <w:t>10%</w:t>
      </w:r>
      <w:r>
        <w:rPr>
          <w:rFonts w:hint="eastAsia"/>
          <w:sz w:val="24"/>
        </w:rPr>
        <w:t>（即</w:t>
      </w:r>
      <w:r>
        <w:rPr>
          <w:rFonts w:hint="eastAsia"/>
          <w:sz w:val="24"/>
          <w:u w:val="single"/>
        </w:rPr>
        <w:t xml:space="preserve">      元</w:t>
      </w:r>
      <w:r>
        <w:rPr>
          <w:rFonts w:hint="eastAsia"/>
          <w:sz w:val="24"/>
        </w:rPr>
        <w:t>）交纳履约保证金</w:t>
      </w:r>
      <w:r>
        <w:rPr>
          <w:sz w:val="24"/>
        </w:rPr>
        <w:t>(</w:t>
      </w:r>
      <w:r>
        <w:rPr>
          <w:rFonts w:hint="eastAsia"/>
          <w:sz w:val="24"/>
        </w:rPr>
        <w:t>以支票形式</w:t>
      </w:r>
      <w:r>
        <w:rPr>
          <w:sz w:val="24"/>
        </w:rPr>
        <w:t xml:space="preserve">) </w:t>
      </w:r>
      <w:r>
        <w:rPr>
          <w:rFonts w:hint="eastAsia"/>
          <w:sz w:val="24"/>
        </w:rPr>
        <w:t>。</w:t>
      </w:r>
    </w:p>
    <w:p>
      <w:pPr>
        <w:spacing w:line="360" w:lineRule="auto"/>
        <w:ind w:firstLine="480" w:firstLineChars="200"/>
        <w:rPr>
          <w:rFonts w:hAnsi="Calibri"/>
          <w:sz w:val="24"/>
        </w:rPr>
      </w:pPr>
      <w:r>
        <w:rPr>
          <w:sz w:val="24"/>
        </w:rPr>
        <w:t xml:space="preserve">(2) </w:t>
      </w:r>
      <w:r>
        <w:rPr>
          <w:rFonts w:hint="eastAsia"/>
          <w:sz w:val="24"/>
        </w:rPr>
        <w:t>提供履约担保的时间：</w:t>
      </w:r>
      <w:r>
        <w:rPr>
          <w:rFonts w:hint="eastAsia"/>
          <w:sz w:val="24"/>
          <w:u w:val="single"/>
        </w:rPr>
        <w:t>合同签订后7个日历天内</w:t>
      </w:r>
      <w:r>
        <w:rPr>
          <w:rFonts w:hint="eastAsia"/>
          <w:sz w:val="24"/>
        </w:rPr>
        <w:t>。</w:t>
      </w:r>
    </w:p>
    <w:p>
      <w:pPr>
        <w:spacing w:line="360" w:lineRule="auto"/>
        <w:ind w:firstLine="480" w:firstLineChars="200"/>
        <w:rPr>
          <w:sz w:val="24"/>
        </w:rPr>
      </w:pPr>
      <w:bookmarkStart w:id="72" w:name="_Toc266808738"/>
      <w:bookmarkStart w:id="73" w:name="_Toc266195580"/>
      <w:r>
        <w:rPr>
          <w:sz w:val="24"/>
        </w:rPr>
        <w:t xml:space="preserve">16.2 </w:t>
      </w:r>
      <w:r>
        <w:rPr>
          <w:rFonts w:hint="eastAsia"/>
          <w:sz w:val="24"/>
        </w:rPr>
        <w:t>履约担保退还时间的约定：</w:t>
      </w:r>
      <w:bookmarkEnd w:id="72"/>
      <w:bookmarkEnd w:id="73"/>
      <w:r>
        <w:rPr>
          <w:rFonts w:hint="eastAsia"/>
          <w:sz w:val="24"/>
          <w:u w:val="single"/>
        </w:rPr>
        <w:t>履约保证金余款在竣工验收合格、工程结算审定并按要求清场撤离后10日内一次性无息退还余款。</w:t>
      </w:r>
    </w:p>
    <w:p>
      <w:pPr>
        <w:spacing w:line="360" w:lineRule="auto"/>
        <w:rPr>
          <w:rFonts w:hAnsi="Calibri"/>
          <w:b/>
          <w:sz w:val="24"/>
        </w:rPr>
      </w:pPr>
      <w:r>
        <w:rPr>
          <w:b/>
          <w:sz w:val="24"/>
        </w:rPr>
        <w:t>17</w:t>
      </w:r>
      <w:r>
        <w:rPr>
          <w:rFonts w:hint="eastAsia"/>
          <w:b/>
          <w:sz w:val="24"/>
        </w:rPr>
        <w:t>．不可抗力</w:t>
      </w:r>
    </w:p>
    <w:p>
      <w:pPr>
        <w:spacing w:line="360" w:lineRule="auto"/>
        <w:ind w:firstLine="480" w:firstLineChars="200"/>
        <w:rPr>
          <w:sz w:val="24"/>
        </w:rPr>
      </w:pPr>
      <w:bookmarkStart w:id="74" w:name="_Toc266195581"/>
      <w:bookmarkStart w:id="75" w:name="_Toc266808739"/>
      <w:r>
        <w:rPr>
          <w:sz w:val="24"/>
        </w:rPr>
        <w:t>17.1</w:t>
      </w:r>
      <w:r>
        <w:rPr>
          <w:rFonts w:hint="eastAsia"/>
          <w:sz w:val="24"/>
        </w:rPr>
        <w:t>不可抗力的其他情形：</w:t>
      </w:r>
      <w:bookmarkEnd w:id="74"/>
      <w:bookmarkEnd w:id="75"/>
      <w:r>
        <w:rPr>
          <w:sz w:val="24"/>
        </w:rPr>
        <w:t xml:space="preserve"> /</w:t>
      </w:r>
    </w:p>
    <w:p>
      <w:pPr>
        <w:spacing w:line="360" w:lineRule="auto"/>
        <w:ind w:firstLine="480" w:firstLineChars="200"/>
        <w:rPr>
          <w:sz w:val="24"/>
        </w:rPr>
      </w:pPr>
      <w:bookmarkStart w:id="76" w:name="_Toc266808740"/>
      <w:bookmarkStart w:id="77" w:name="_Toc266195582"/>
      <w:r>
        <w:rPr>
          <w:sz w:val="24"/>
        </w:rPr>
        <w:t xml:space="preserve">17.2 </w:t>
      </w:r>
      <w:r>
        <w:rPr>
          <w:rFonts w:hint="eastAsia"/>
          <w:sz w:val="24"/>
        </w:rPr>
        <w:t>发包人委托承包人办理保险事项有：</w:t>
      </w:r>
      <w:bookmarkEnd w:id="76"/>
      <w:bookmarkEnd w:id="77"/>
    </w:p>
    <w:p>
      <w:pPr>
        <w:spacing w:line="360" w:lineRule="auto"/>
        <w:ind w:firstLine="540"/>
        <w:rPr>
          <w:rFonts w:hAnsi="Calibri"/>
          <w:sz w:val="24"/>
        </w:rPr>
      </w:pPr>
      <w:r>
        <w:rPr>
          <w:rFonts w:hint="eastAsia"/>
          <w:sz w:val="24"/>
        </w:rPr>
        <w:t>□合同通用条款第</w:t>
      </w:r>
      <w:r>
        <w:rPr>
          <w:sz w:val="24"/>
        </w:rPr>
        <w:t>31.1</w:t>
      </w:r>
      <w:r>
        <w:rPr>
          <w:rFonts w:hint="eastAsia"/>
          <w:sz w:val="24"/>
        </w:rPr>
        <w:t>款的第（</w:t>
      </w:r>
      <w:r>
        <w:rPr>
          <w:sz w:val="24"/>
        </w:rPr>
        <w:t>1</w:t>
      </w:r>
      <w:r>
        <w:rPr>
          <w:rFonts w:hint="eastAsia"/>
          <w:sz w:val="24"/>
        </w:rPr>
        <w:t>）项；</w:t>
      </w:r>
    </w:p>
    <w:p>
      <w:pPr>
        <w:spacing w:line="360" w:lineRule="auto"/>
        <w:ind w:firstLine="480" w:firstLineChars="200"/>
        <w:rPr>
          <w:rFonts w:hAnsi="Calibri"/>
          <w:sz w:val="24"/>
        </w:rPr>
      </w:pPr>
      <w:r>
        <w:rPr>
          <w:rFonts w:hint="eastAsia"/>
          <w:sz w:val="24"/>
        </w:rPr>
        <w:t>□合同通用条款第</w:t>
      </w:r>
      <w:r>
        <w:rPr>
          <w:sz w:val="24"/>
        </w:rPr>
        <w:t>31.1</w:t>
      </w:r>
      <w:r>
        <w:rPr>
          <w:rFonts w:hint="eastAsia"/>
          <w:sz w:val="24"/>
        </w:rPr>
        <w:t>款的第（</w:t>
      </w:r>
      <w:r>
        <w:rPr>
          <w:sz w:val="24"/>
        </w:rPr>
        <w:t>2</w:t>
      </w:r>
      <w:r>
        <w:rPr>
          <w:rFonts w:hint="eastAsia"/>
          <w:sz w:val="24"/>
        </w:rPr>
        <w:t>）项；</w:t>
      </w:r>
    </w:p>
    <w:p>
      <w:pPr>
        <w:spacing w:line="360" w:lineRule="auto"/>
        <w:ind w:firstLine="480" w:firstLineChars="200"/>
        <w:rPr>
          <w:rFonts w:hAnsi="Calibri"/>
          <w:sz w:val="24"/>
        </w:rPr>
      </w:pPr>
      <w:r>
        <w:rPr>
          <w:rFonts w:hint="eastAsia"/>
          <w:sz w:val="24"/>
        </w:rPr>
        <w:t>□合同通用条款第</w:t>
      </w:r>
      <w:r>
        <w:rPr>
          <w:sz w:val="24"/>
        </w:rPr>
        <w:t>31.1</w:t>
      </w:r>
      <w:r>
        <w:rPr>
          <w:rFonts w:hint="eastAsia"/>
          <w:sz w:val="24"/>
        </w:rPr>
        <w:t>款的第（</w:t>
      </w:r>
      <w:r>
        <w:rPr>
          <w:sz w:val="24"/>
        </w:rPr>
        <w:t>3</w:t>
      </w:r>
      <w:r>
        <w:rPr>
          <w:rFonts w:hint="eastAsia"/>
          <w:sz w:val="24"/>
        </w:rPr>
        <w:t>）项；</w:t>
      </w:r>
    </w:p>
    <w:p>
      <w:pPr>
        <w:spacing w:line="360" w:lineRule="auto"/>
        <w:ind w:firstLine="480" w:firstLineChars="200"/>
        <w:rPr>
          <w:rFonts w:hAnsi="Calibri"/>
          <w:sz w:val="24"/>
        </w:rPr>
      </w:pPr>
      <w:r>
        <w:rPr>
          <w:rFonts w:hint="eastAsia"/>
          <w:sz w:val="24"/>
          <w:bdr w:val="single" w:color="auto" w:sz="4" w:space="0"/>
        </w:rPr>
        <w:t>√</w:t>
      </w:r>
      <w:r>
        <w:rPr>
          <w:rFonts w:hint="eastAsia"/>
          <w:sz w:val="24"/>
        </w:rPr>
        <w:t>合同通用条款第</w:t>
      </w:r>
      <w:r>
        <w:rPr>
          <w:sz w:val="24"/>
        </w:rPr>
        <w:t>31.1</w:t>
      </w:r>
      <w:r>
        <w:rPr>
          <w:rFonts w:hint="eastAsia"/>
          <w:sz w:val="24"/>
        </w:rPr>
        <w:t>款的第（</w:t>
      </w:r>
      <w:r>
        <w:rPr>
          <w:sz w:val="24"/>
        </w:rPr>
        <w:t>4</w:t>
      </w:r>
      <w:r>
        <w:rPr>
          <w:rFonts w:hint="eastAsia"/>
          <w:sz w:val="24"/>
        </w:rPr>
        <w:t>）项。</w:t>
      </w:r>
    </w:p>
    <w:p>
      <w:pPr>
        <w:spacing w:line="360" w:lineRule="auto"/>
        <w:ind w:firstLine="480" w:firstLineChars="200"/>
        <w:rPr>
          <w:rFonts w:hAnsi="Calibri"/>
          <w:sz w:val="24"/>
        </w:rPr>
      </w:pPr>
      <w:r>
        <w:rPr>
          <w:sz w:val="24"/>
        </w:rPr>
        <w:t xml:space="preserve">17.3 </w:t>
      </w:r>
      <w:r>
        <w:rPr>
          <w:rFonts w:hint="eastAsia"/>
          <w:sz w:val="24"/>
        </w:rPr>
        <w:t>担保内容和责任等事项的约定：</w:t>
      </w:r>
    </w:p>
    <w:p>
      <w:pPr>
        <w:spacing w:line="360" w:lineRule="auto"/>
        <w:rPr>
          <w:rFonts w:hAnsi="Calibri"/>
          <w:b/>
          <w:sz w:val="24"/>
        </w:rPr>
      </w:pPr>
      <w:r>
        <w:rPr>
          <w:b/>
          <w:sz w:val="24"/>
        </w:rPr>
        <w:t>18</w:t>
      </w:r>
      <w:r>
        <w:rPr>
          <w:rFonts w:hint="eastAsia"/>
          <w:b/>
          <w:sz w:val="24"/>
        </w:rPr>
        <w:t>．进度计划和报告</w:t>
      </w:r>
    </w:p>
    <w:p>
      <w:pPr>
        <w:spacing w:line="360" w:lineRule="auto"/>
        <w:ind w:firstLine="480" w:firstLineChars="200"/>
        <w:rPr>
          <w:sz w:val="24"/>
        </w:rPr>
      </w:pPr>
      <w:bookmarkStart w:id="78" w:name="_Toc266808741"/>
      <w:bookmarkStart w:id="79" w:name="_Toc266195583"/>
      <w:r>
        <w:rPr>
          <w:sz w:val="24"/>
        </w:rPr>
        <w:t xml:space="preserve">18.1 </w:t>
      </w:r>
      <w:r>
        <w:rPr>
          <w:rFonts w:hint="eastAsia"/>
          <w:sz w:val="24"/>
        </w:rPr>
        <w:t>承包人编制施工进度报告和修订进度计划的时间要求：</w:t>
      </w:r>
      <w:bookmarkEnd w:id="78"/>
      <w:bookmarkEnd w:id="79"/>
      <w:r>
        <w:rPr>
          <w:rFonts w:hint="eastAsia"/>
          <w:sz w:val="24"/>
          <w:u w:val="single"/>
        </w:rPr>
        <w:t>每周一次。</w:t>
      </w:r>
    </w:p>
    <w:p>
      <w:pPr>
        <w:spacing w:line="360" w:lineRule="auto"/>
        <w:rPr>
          <w:rFonts w:hAnsi="Calibri"/>
          <w:b/>
          <w:sz w:val="24"/>
        </w:rPr>
      </w:pPr>
      <w:r>
        <w:rPr>
          <w:b/>
          <w:sz w:val="24"/>
        </w:rPr>
        <w:t>19</w:t>
      </w:r>
      <w:r>
        <w:rPr>
          <w:rFonts w:hint="eastAsia"/>
          <w:b/>
          <w:sz w:val="24"/>
        </w:rPr>
        <w:t>．开工</w:t>
      </w:r>
    </w:p>
    <w:p>
      <w:pPr>
        <w:spacing w:line="360" w:lineRule="auto"/>
        <w:ind w:firstLine="480" w:firstLineChars="200"/>
        <w:rPr>
          <w:rFonts w:hAnsi="Calibri"/>
          <w:sz w:val="24"/>
        </w:rPr>
      </w:pPr>
      <w:r>
        <w:rPr>
          <w:rFonts w:hint="eastAsia"/>
          <w:sz w:val="24"/>
        </w:rPr>
        <w:t>开工时间：本合同签订后的</w:t>
      </w:r>
      <w:r>
        <w:rPr>
          <w:sz w:val="24"/>
        </w:rPr>
        <w:t>3</w:t>
      </w:r>
      <w:r>
        <w:rPr>
          <w:rFonts w:hint="eastAsia"/>
          <w:sz w:val="24"/>
        </w:rPr>
        <w:t>天内</w:t>
      </w:r>
    </w:p>
    <w:p>
      <w:pPr>
        <w:spacing w:line="360" w:lineRule="auto"/>
        <w:rPr>
          <w:rFonts w:hAnsi="Calibri"/>
          <w:b/>
          <w:sz w:val="24"/>
        </w:rPr>
      </w:pPr>
      <w:r>
        <w:rPr>
          <w:b/>
          <w:sz w:val="24"/>
        </w:rPr>
        <w:t>20</w:t>
      </w:r>
      <w:r>
        <w:rPr>
          <w:rFonts w:hint="eastAsia"/>
          <w:b/>
          <w:sz w:val="24"/>
        </w:rPr>
        <w:t>．暂停施工和复工</w:t>
      </w:r>
    </w:p>
    <w:p>
      <w:pPr>
        <w:spacing w:line="360" w:lineRule="auto"/>
        <w:ind w:firstLine="480" w:firstLineChars="200"/>
        <w:rPr>
          <w:sz w:val="24"/>
        </w:rPr>
      </w:pPr>
      <w:bookmarkStart w:id="80" w:name="_Toc266195585"/>
      <w:bookmarkStart w:id="81" w:name="_Toc266808743"/>
      <w:r>
        <w:rPr>
          <w:rFonts w:hint="eastAsia"/>
          <w:sz w:val="24"/>
        </w:rPr>
        <w:t>发包人、承包人原因和不可抗力因素造成暂停施工的其他情形：</w:t>
      </w:r>
      <w:bookmarkEnd w:id="80"/>
      <w:bookmarkEnd w:id="81"/>
    </w:p>
    <w:p>
      <w:pPr>
        <w:spacing w:line="360" w:lineRule="auto"/>
        <w:rPr>
          <w:rFonts w:hAnsi="Calibri"/>
          <w:b/>
          <w:sz w:val="24"/>
        </w:rPr>
      </w:pPr>
      <w:r>
        <w:rPr>
          <w:b/>
          <w:sz w:val="24"/>
        </w:rPr>
        <w:t>21</w:t>
      </w:r>
      <w:r>
        <w:rPr>
          <w:rFonts w:hint="eastAsia"/>
          <w:b/>
          <w:sz w:val="24"/>
        </w:rPr>
        <w:t>．工期及工期延误</w:t>
      </w:r>
    </w:p>
    <w:p>
      <w:pPr>
        <w:spacing w:line="360" w:lineRule="auto"/>
        <w:ind w:firstLine="480" w:firstLineChars="200"/>
        <w:rPr>
          <w:rFonts w:hAnsi="Calibri"/>
          <w:sz w:val="24"/>
        </w:rPr>
      </w:pPr>
      <w:r>
        <w:rPr>
          <w:rFonts w:hint="eastAsia"/>
          <w:sz w:val="24"/>
        </w:rPr>
        <w:t>合同工程的工期约定为</w:t>
      </w:r>
      <w:r>
        <w:rPr>
          <w:rFonts w:hint="eastAsia"/>
          <w:sz w:val="24"/>
          <w:u w:val="single"/>
        </w:rPr>
        <w:t>（     ）</w:t>
      </w:r>
      <w:r>
        <w:rPr>
          <w:rFonts w:hint="eastAsia"/>
          <w:sz w:val="24"/>
        </w:rPr>
        <w:t>天完成整个工程。</w:t>
      </w:r>
    </w:p>
    <w:p>
      <w:pPr>
        <w:spacing w:line="360" w:lineRule="auto"/>
        <w:rPr>
          <w:rFonts w:hAnsi="Calibri"/>
          <w:b/>
          <w:sz w:val="24"/>
        </w:rPr>
      </w:pPr>
      <w:r>
        <w:rPr>
          <w:b/>
          <w:sz w:val="24"/>
        </w:rPr>
        <w:t>22</w:t>
      </w:r>
      <w:r>
        <w:rPr>
          <w:rFonts w:hint="eastAsia"/>
          <w:b/>
          <w:sz w:val="24"/>
        </w:rPr>
        <w:t>．提前竣工</w:t>
      </w:r>
    </w:p>
    <w:p>
      <w:pPr>
        <w:spacing w:line="360" w:lineRule="auto"/>
        <w:ind w:firstLine="480" w:firstLineChars="200"/>
        <w:rPr>
          <w:rFonts w:hAnsi="Calibri"/>
          <w:sz w:val="24"/>
        </w:rPr>
      </w:pPr>
      <w:r>
        <w:rPr>
          <w:rFonts w:hint="eastAsia"/>
          <w:sz w:val="24"/>
        </w:rPr>
        <w:t>计划竣工日期：</w:t>
      </w:r>
      <w:r>
        <w:rPr>
          <w:sz w:val="24"/>
          <w:u w:val="single"/>
        </w:rPr>
        <w:t xml:space="preserve"> 201</w:t>
      </w:r>
      <w:r>
        <w:rPr>
          <w:rFonts w:hint="eastAsia"/>
          <w:sz w:val="24"/>
          <w:u w:val="single"/>
          <w:lang w:val="en-US" w:eastAsia="zh-CN"/>
        </w:rPr>
        <w:t>8</w:t>
      </w:r>
      <w:r>
        <w:rPr>
          <w:rFonts w:hint="eastAsia"/>
          <w:sz w:val="24"/>
          <w:u w:val="single"/>
        </w:rPr>
        <w:t>年   月   日。</w:t>
      </w:r>
    </w:p>
    <w:p>
      <w:pPr>
        <w:spacing w:line="360" w:lineRule="auto"/>
        <w:rPr>
          <w:rFonts w:hAnsi="Calibri"/>
          <w:b/>
          <w:sz w:val="24"/>
        </w:rPr>
      </w:pPr>
      <w:r>
        <w:rPr>
          <w:b/>
          <w:sz w:val="24"/>
        </w:rPr>
        <w:t>23</w:t>
      </w:r>
      <w:r>
        <w:rPr>
          <w:rFonts w:hint="eastAsia"/>
          <w:b/>
          <w:sz w:val="24"/>
        </w:rPr>
        <w:t>．质量目标</w:t>
      </w:r>
    </w:p>
    <w:p>
      <w:pPr>
        <w:spacing w:line="360" w:lineRule="auto"/>
        <w:ind w:firstLine="480" w:firstLineChars="200"/>
        <w:rPr>
          <w:rFonts w:hAnsi="Calibri"/>
          <w:sz w:val="24"/>
        </w:rPr>
      </w:pPr>
      <w:r>
        <w:rPr>
          <w:rFonts w:hint="eastAsia"/>
          <w:sz w:val="24"/>
        </w:rPr>
        <w:t>工程质量标准：</w:t>
      </w:r>
      <w:r>
        <w:rPr>
          <w:rFonts w:hint="eastAsia"/>
          <w:sz w:val="24"/>
          <w:u w:val="single"/>
        </w:rPr>
        <w:t>通过验收、质量合格。</w:t>
      </w:r>
    </w:p>
    <w:p>
      <w:pPr>
        <w:spacing w:line="360" w:lineRule="auto"/>
        <w:rPr>
          <w:rFonts w:hAnsi="Calibri"/>
          <w:b/>
          <w:sz w:val="24"/>
        </w:rPr>
      </w:pPr>
      <w:r>
        <w:rPr>
          <w:b/>
          <w:sz w:val="24"/>
        </w:rPr>
        <w:t>24</w:t>
      </w:r>
      <w:r>
        <w:rPr>
          <w:rFonts w:hint="eastAsia"/>
          <w:b/>
          <w:sz w:val="24"/>
        </w:rPr>
        <w:t>．安全文明施工与环境保护</w:t>
      </w:r>
    </w:p>
    <w:p>
      <w:pPr>
        <w:spacing w:line="360" w:lineRule="auto"/>
        <w:ind w:firstLine="480" w:firstLineChars="200"/>
        <w:rPr>
          <w:sz w:val="24"/>
        </w:rPr>
      </w:pPr>
      <w:bookmarkStart w:id="82" w:name="_Toc266808744"/>
      <w:bookmarkStart w:id="83" w:name="_Toc266195586"/>
      <w:r>
        <w:rPr>
          <w:sz w:val="24"/>
        </w:rPr>
        <w:t xml:space="preserve">24.1 </w:t>
      </w:r>
      <w:r>
        <w:rPr>
          <w:rFonts w:hint="eastAsia"/>
          <w:sz w:val="24"/>
        </w:rPr>
        <w:t>安全文明施工的内容：</w:t>
      </w:r>
      <w:bookmarkEnd w:id="82"/>
      <w:bookmarkEnd w:id="83"/>
      <w:r>
        <w:rPr>
          <w:sz w:val="24"/>
        </w:rPr>
        <w:t xml:space="preserve"> /</w:t>
      </w:r>
    </w:p>
    <w:p>
      <w:pPr>
        <w:spacing w:line="360" w:lineRule="auto"/>
        <w:ind w:firstLine="480" w:firstLineChars="200"/>
        <w:rPr>
          <w:sz w:val="24"/>
        </w:rPr>
      </w:pPr>
      <w:bookmarkStart w:id="84" w:name="_Toc266195587"/>
      <w:bookmarkStart w:id="85" w:name="_Toc266808745"/>
      <w:r>
        <w:rPr>
          <w:sz w:val="24"/>
        </w:rPr>
        <w:t xml:space="preserve">24.2 </w:t>
      </w:r>
      <w:r>
        <w:rPr>
          <w:rFonts w:hint="eastAsia"/>
          <w:sz w:val="24"/>
        </w:rPr>
        <w:t>治安管理的约定：</w:t>
      </w:r>
      <w:bookmarkEnd w:id="84"/>
      <w:bookmarkEnd w:id="85"/>
      <w:r>
        <w:rPr>
          <w:sz w:val="24"/>
        </w:rPr>
        <w:t xml:space="preserve"> /</w:t>
      </w:r>
    </w:p>
    <w:p>
      <w:pPr>
        <w:spacing w:line="360" w:lineRule="auto"/>
        <w:rPr>
          <w:rFonts w:hAnsi="Calibri"/>
          <w:b/>
          <w:sz w:val="24"/>
        </w:rPr>
      </w:pPr>
      <w:r>
        <w:rPr>
          <w:b/>
          <w:sz w:val="24"/>
        </w:rPr>
        <w:t>25</w:t>
      </w:r>
      <w:r>
        <w:rPr>
          <w:rFonts w:hint="eastAsia"/>
          <w:b/>
          <w:sz w:val="24"/>
        </w:rPr>
        <w:t>．测量放线</w:t>
      </w:r>
    </w:p>
    <w:p>
      <w:pPr>
        <w:spacing w:line="360" w:lineRule="auto"/>
        <w:ind w:firstLine="480" w:firstLineChars="200"/>
        <w:rPr>
          <w:rFonts w:hAnsi="Calibri"/>
          <w:sz w:val="24"/>
        </w:rPr>
      </w:pPr>
      <w:r>
        <w:rPr>
          <w:sz w:val="24"/>
        </w:rPr>
        <w:t xml:space="preserve">25.1 </w:t>
      </w:r>
      <w:r>
        <w:rPr>
          <w:rFonts w:hint="eastAsia"/>
          <w:sz w:val="24"/>
        </w:rPr>
        <w:t>施工控制网资料提交的时间：</w:t>
      </w:r>
      <w:r>
        <w:rPr>
          <w:sz w:val="24"/>
        </w:rPr>
        <w:t xml:space="preserve"> /</w:t>
      </w:r>
    </w:p>
    <w:p>
      <w:pPr>
        <w:spacing w:line="360" w:lineRule="auto"/>
        <w:ind w:firstLine="480" w:firstLineChars="200"/>
        <w:rPr>
          <w:rFonts w:hAnsi="Calibri"/>
          <w:sz w:val="24"/>
        </w:rPr>
      </w:pPr>
      <w:r>
        <w:rPr>
          <w:sz w:val="24"/>
        </w:rPr>
        <w:t xml:space="preserve">25.2 </w:t>
      </w:r>
      <w:r>
        <w:rPr>
          <w:rFonts w:hint="eastAsia"/>
          <w:sz w:val="24"/>
        </w:rPr>
        <w:t>测量放线误差的约定：</w:t>
      </w:r>
      <w:r>
        <w:rPr>
          <w:sz w:val="24"/>
        </w:rPr>
        <w:t xml:space="preserve">/ </w:t>
      </w:r>
    </w:p>
    <w:p>
      <w:pPr>
        <w:spacing w:line="360" w:lineRule="auto"/>
        <w:rPr>
          <w:rFonts w:hAnsi="Calibri"/>
          <w:b/>
          <w:sz w:val="24"/>
        </w:rPr>
      </w:pPr>
      <w:r>
        <w:rPr>
          <w:b/>
          <w:sz w:val="24"/>
        </w:rPr>
        <w:t>26</w:t>
      </w:r>
      <w:r>
        <w:rPr>
          <w:rFonts w:hint="eastAsia"/>
          <w:b/>
          <w:sz w:val="24"/>
        </w:rPr>
        <w:t>．发包人供应材料和工程设备</w:t>
      </w:r>
    </w:p>
    <w:p>
      <w:pPr>
        <w:spacing w:line="360" w:lineRule="auto"/>
        <w:ind w:firstLine="480" w:firstLineChars="200"/>
        <w:rPr>
          <w:rFonts w:hAnsi="Calibri"/>
          <w:sz w:val="24"/>
        </w:rPr>
      </w:pPr>
      <w:r>
        <w:rPr>
          <w:rFonts w:hint="eastAsia"/>
          <w:sz w:val="24"/>
        </w:rPr>
        <w:t>发包人不供应材料和工程设备。</w:t>
      </w:r>
    </w:p>
    <w:p>
      <w:pPr>
        <w:spacing w:line="360" w:lineRule="auto"/>
        <w:rPr>
          <w:rFonts w:hAnsi="Calibri"/>
          <w:b/>
          <w:sz w:val="24"/>
        </w:rPr>
      </w:pPr>
      <w:r>
        <w:rPr>
          <w:b/>
          <w:sz w:val="24"/>
        </w:rPr>
        <w:t>27</w:t>
      </w:r>
      <w:r>
        <w:rPr>
          <w:rFonts w:hint="eastAsia"/>
          <w:b/>
          <w:sz w:val="24"/>
        </w:rPr>
        <w:t>．承包人采购材料和工程设备</w:t>
      </w:r>
    </w:p>
    <w:p>
      <w:pPr>
        <w:spacing w:line="360" w:lineRule="auto"/>
        <w:ind w:firstLine="480" w:firstLineChars="200"/>
        <w:rPr>
          <w:sz w:val="24"/>
        </w:rPr>
      </w:pPr>
      <w:bookmarkStart w:id="86" w:name="_Toc266195589"/>
      <w:bookmarkStart w:id="87" w:name="_Toc266808747"/>
      <w:r>
        <w:rPr>
          <w:sz w:val="24"/>
        </w:rPr>
        <w:t xml:space="preserve">27.1 </w:t>
      </w:r>
      <w:r>
        <w:rPr>
          <w:rFonts w:hint="eastAsia"/>
          <w:sz w:val="24"/>
        </w:rPr>
        <w:t>承包人采购的材料和工程设备：</w:t>
      </w:r>
      <w:bookmarkEnd w:id="86"/>
      <w:bookmarkEnd w:id="87"/>
      <w:r>
        <w:rPr>
          <w:sz w:val="24"/>
        </w:rPr>
        <w:t xml:space="preserve"> /</w:t>
      </w:r>
    </w:p>
    <w:p>
      <w:pPr>
        <w:spacing w:line="360" w:lineRule="auto"/>
        <w:ind w:firstLine="480" w:firstLineChars="200"/>
        <w:rPr>
          <w:sz w:val="24"/>
        </w:rPr>
      </w:pPr>
      <w:bookmarkStart w:id="88" w:name="_Toc266808748"/>
      <w:bookmarkStart w:id="89" w:name="_Toc266195590"/>
      <w:r>
        <w:rPr>
          <w:sz w:val="24"/>
        </w:rPr>
        <w:t xml:space="preserve">27.2 </w:t>
      </w:r>
      <w:r>
        <w:rPr>
          <w:rFonts w:hint="eastAsia"/>
          <w:sz w:val="24"/>
        </w:rPr>
        <w:t>承包人供货与清点要求：</w:t>
      </w:r>
      <w:bookmarkEnd w:id="88"/>
      <w:bookmarkEnd w:id="89"/>
      <w:r>
        <w:rPr>
          <w:sz w:val="24"/>
        </w:rPr>
        <w:t xml:space="preserve"> /</w:t>
      </w:r>
    </w:p>
    <w:p>
      <w:pPr>
        <w:spacing w:line="360" w:lineRule="auto"/>
        <w:ind w:firstLine="480" w:firstLineChars="200"/>
        <w:rPr>
          <w:rFonts w:hAnsi="Calibri"/>
          <w:sz w:val="24"/>
        </w:rPr>
      </w:pPr>
      <w:r>
        <w:rPr>
          <w:sz w:val="24"/>
        </w:rPr>
        <w:t xml:space="preserve">27.3 </w:t>
      </w:r>
      <w:r>
        <w:rPr>
          <w:rFonts w:hint="eastAsia"/>
          <w:sz w:val="24"/>
        </w:rPr>
        <w:t>发包人指定的生产厂家或供应商：</w:t>
      </w:r>
      <w:r>
        <w:rPr>
          <w:sz w:val="24"/>
        </w:rPr>
        <w:t xml:space="preserve"> /</w:t>
      </w:r>
    </w:p>
    <w:p>
      <w:pPr>
        <w:spacing w:line="360" w:lineRule="auto"/>
        <w:rPr>
          <w:rFonts w:hAnsi="Calibri"/>
          <w:b/>
          <w:sz w:val="24"/>
        </w:rPr>
      </w:pPr>
      <w:r>
        <w:rPr>
          <w:b/>
          <w:sz w:val="24"/>
        </w:rPr>
        <w:t>28</w:t>
      </w:r>
      <w:r>
        <w:rPr>
          <w:rFonts w:hint="eastAsia"/>
          <w:b/>
          <w:sz w:val="24"/>
        </w:rPr>
        <w:t>．材料和工程设备的检验试验</w:t>
      </w:r>
    </w:p>
    <w:p>
      <w:pPr>
        <w:spacing w:line="360" w:lineRule="auto"/>
        <w:ind w:firstLine="480" w:firstLineChars="200"/>
        <w:rPr>
          <w:sz w:val="24"/>
        </w:rPr>
      </w:pPr>
      <w:bookmarkStart w:id="90" w:name="_Toc266195591"/>
      <w:bookmarkStart w:id="91" w:name="_Toc266808749"/>
      <w:r>
        <w:rPr>
          <w:sz w:val="24"/>
        </w:rPr>
        <w:t xml:space="preserve">28.1 </w:t>
      </w:r>
      <w:r>
        <w:rPr>
          <w:rFonts w:hint="eastAsia"/>
          <w:sz w:val="24"/>
        </w:rPr>
        <w:t>材料和工程设备的检验试验时间和地点：</w:t>
      </w:r>
      <w:bookmarkEnd w:id="90"/>
      <w:bookmarkEnd w:id="91"/>
      <w:r>
        <w:rPr>
          <w:sz w:val="24"/>
        </w:rPr>
        <w:t xml:space="preserve"> /</w:t>
      </w:r>
    </w:p>
    <w:p>
      <w:pPr>
        <w:spacing w:line="360" w:lineRule="auto"/>
        <w:rPr>
          <w:rFonts w:hAnsi="Calibri"/>
          <w:b/>
          <w:sz w:val="24"/>
        </w:rPr>
      </w:pPr>
      <w:r>
        <w:rPr>
          <w:b/>
          <w:sz w:val="24"/>
        </w:rPr>
        <w:t>29</w:t>
      </w:r>
      <w:r>
        <w:rPr>
          <w:rFonts w:hint="eastAsia"/>
          <w:b/>
          <w:sz w:val="24"/>
        </w:rPr>
        <w:t>．施工设备和临时设施</w:t>
      </w:r>
    </w:p>
    <w:p>
      <w:pPr>
        <w:spacing w:line="360" w:lineRule="auto"/>
        <w:ind w:firstLine="480" w:firstLineChars="200"/>
        <w:rPr>
          <w:rFonts w:hAnsi="Calibri"/>
          <w:sz w:val="24"/>
        </w:rPr>
      </w:pPr>
      <w:r>
        <w:rPr>
          <w:sz w:val="24"/>
        </w:rPr>
        <w:t xml:space="preserve">29.1 </w:t>
      </w:r>
      <w:r>
        <w:rPr>
          <w:rFonts w:hint="eastAsia"/>
          <w:sz w:val="24"/>
        </w:rPr>
        <w:t>发包人提供的施工设备和临时设施：</w:t>
      </w:r>
      <w:r>
        <w:rPr>
          <w:sz w:val="24"/>
        </w:rPr>
        <w:t xml:space="preserve"> /</w:t>
      </w:r>
    </w:p>
    <w:p>
      <w:pPr>
        <w:spacing w:line="360" w:lineRule="auto"/>
        <w:rPr>
          <w:rFonts w:hAnsi="Calibri"/>
          <w:b/>
          <w:sz w:val="24"/>
        </w:rPr>
      </w:pPr>
      <w:r>
        <w:rPr>
          <w:b/>
          <w:sz w:val="24"/>
        </w:rPr>
        <w:t>30</w:t>
      </w:r>
      <w:r>
        <w:rPr>
          <w:rFonts w:hint="eastAsia"/>
          <w:b/>
          <w:sz w:val="24"/>
        </w:rPr>
        <w:t>．隐蔽工程和中间验收</w:t>
      </w:r>
    </w:p>
    <w:p>
      <w:pPr>
        <w:spacing w:line="360" w:lineRule="auto"/>
        <w:ind w:firstLine="480" w:firstLineChars="200"/>
        <w:rPr>
          <w:rFonts w:hAnsi="Calibri"/>
          <w:sz w:val="24"/>
        </w:rPr>
      </w:pPr>
      <w:r>
        <w:rPr>
          <w:sz w:val="24"/>
        </w:rPr>
        <w:t xml:space="preserve">30.1 </w:t>
      </w:r>
      <w:r>
        <w:rPr>
          <w:rFonts w:hint="eastAsia"/>
          <w:sz w:val="24"/>
        </w:rPr>
        <w:t>中间验收部位有：</w:t>
      </w:r>
      <w:r>
        <w:rPr>
          <w:rFonts w:hint="eastAsia"/>
          <w:sz w:val="24"/>
          <w:lang w:eastAsia="zh-CN"/>
        </w:rPr>
        <w:t>按照规范规定。</w:t>
      </w:r>
      <w:r>
        <w:rPr>
          <w:rFonts w:hint="eastAsia"/>
          <w:sz w:val="24"/>
        </w:rPr>
        <w:t xml:space="preserve"> </w:t>
      </w:r>
    </w:p>
    <w:p>
      <w:pPr>
        <w:spacing w:line="360" w:lineRule="auto"/>
        <w:rPr>
          <w:rFonts w:hAnsi="Calibri"/>
          <w:b/>
          <w:sz w:val="24"/>
        </w:rPr>
      </w:pPr>
      <w:r>
        <w:rPr>
          <w:b/>
          <w:sz w:val="24"/>
        </w:rPr>
        <w:t>32</w:t>
      </w:r>
      <w:r>
        <w:rPr>
          <w:rFonts w:hint="eastAsia"/>
          <w:b/>
          <w:sz w:val="24"/>
        </w:rPr>
        <w:t>．工程变更</w:t>
      </w:r>
    </w:p>
    <w:p>
      <w:pPr>
        <w:spacing w:line="360" w:lineRule="auto"/>
        <w:ind w:firstLine="480" w:firstLineChars="200"/>
        <w:rPr>
          <w:sz w:val="24"/>
          <w:u w:val="single"/>
        </w:rPr>
      </w:pPr>
      <w:bookmarkStart w:id="92" w:name="_Toc266195593"/>
      <w:bookmarkStart w:id="93" w:name="_Toc266808751"/>
      <w:r>
        <w:rPr>
          <w:rFonts w:hint="eastAsia"/>
          <w:sz w:val="24"/>
        </w:rPr>
        <w:t>承包人提出合理建议应得的奖励：</w:t>
      </w:r>
      <w:bookmarkEnd w:id="92"/>
      <w:bookmarkEnd w:id="93"/>
      <w:r>
        <w:rPr>
          <w:rFonts w:hint="eastAsia"/>
          <w:sz w:val="24"/>
          <w:u w:val="single"/>
        </w:rPr>
        <w:t>不设。</w:t>
      </w:r>
    </w:p>
    <w:p>
      <w:pPr>
        <w:spacing w:line="360" w:lineRule="auto"/>
        <w:rPr>
          <w:rFonts w:hAnsi="Calibri"/>
          <w:b/>
          <w:sz w:val="24"/>
        </w:rPr>
      </w:pPr>
      <w:r>
        <w:rPr>
          <w:b/>
          <w:sz w:val="24"/>
        </w:rPr>
        <w:t>33</w:t>
      </w:r>
      <w:r>
        <w:rPr>
          <w:rFonts w:hint="eastAsia"/>
          <w:b/>
          <w:sz w:val="24"/>
        </w:rPr>
        <w:t>．竣工验收</w:t>
      </w:r>
    </w:p>
    <w:p>
      <w:pPr>
        <w:spacing w:line="360" w:lineRule="auto"/>
        <w:ind w:firstLine="480" w:firstLineChars="200"/>
        <w:rPr>
          <w:sz w:val="24"/>
        </w:rPr>
      </w:pPr>
      <w:bookmarkStart w:id="94" w:name="_Toc266195594"/>
      <w:bookmarkStart w:id="95" w:name="_Toc266808752"/>
      <w:r>
        <w:rPr>
          <w:sz w:val="24"/>
        </w:rPr>
        <w:t>33.1</w:t>
      </w:r>
      <w:r>
        <w:rPr>
          <w:rFonts w:hint="eastAsia"/>
          <w:sz w:val="24"/>
        </w:rPr>
        <w:t>单位工程和工程部位的验收</w:t>
      </w:r>
      <w:bookmarkEnd w:id="94"/>
      <w:bookmarkEnd w:id="95"/>
    </w:p>
    <w:p>
      <w:pPr>
        <w:spacing w:line="360" w:lineRule="auto"/>
        <w:ind w:firstLine="480" w:firstLineChars="200"/>
        <w:rPr>
          <w:rFonts w:hAnsi="Calibri"/>
          <w:sz w:val="24"/>
        </w:rPr>
      </w:pPr>
      <w:r>
        <w:rPr>
          <w:rFonts w:hint="eastAsia"/>
          <w:sz w:val="24"/>
        </w:rPr>
        <w:t>□合同工程无单位工程和工程部位的，本款不适用。</w:t>
      </w:r>
    </w:p>
    <w:p>
      <w:pPr>
        <w:spacing w:line="360" w:lineRule="auto"/>
        <w:ind w:left="840" w:leftChars="400"/>
        <w:rPr>
          <w:rFonts w:hAnsi="Calibri"/>
          <w:sz w:val="24"/>
        </w:rPr>
      </w:pPr>
      <w:r>
        <w:rPr>
          <w:rFonts w:hint="eastAsia"/>
          <w:sz w:val="24"/>
          <w:bdr w:val="single" w:color="auto" w:sz="4" w:space="0"/>
        </w:rPr>
        <w:t>√</w:t>
      </w:r>
      <w:r>
        <w:rPr>
          <w:rFonts w:hint="eastAsia"/>
          <w:sz w:val="24"/>
        </w:rPr>
        <w:t>合同工程有单位工程和工程部位的，各单位工程和工程部位的范围、计划竣工时间如下：</w:t>
      </w:r>
    </w:p>
    <w:p>
      <w:pPr>
        <w:numPr>
          <w:ilvl w:val="0"/>
          <w:numId w:val="5"/>
        </w:numPr>
        <w:spacing w:line="360" w:lineRule="auto"/>
        <w:ind w:left="420" w:right="-51" w:firstLine="480" w:firstLineChars="200"/>
        <w:rPr>
          <w:rFonts w:hAnsi="Calibri"/>
          <w:sz w:val="24"/>
          <w:u w:val="single"/>
        </w:rPr>
      </w:pPr>
      <w:r>
        <w:rPr>
          <w:sz w:val="24"/>
          <w:u w:val="single"/>
        </w:rPr>
        <w:t xml:space="preserve">    /    </w:t>
      </w:r>
      <w:r>
        <w:rPr>
          <w:rFonts w:hint="eastAsia"/>
          <w:sz w:val="24"/>
        </w:rPr>
        <w:t>（工程名称）工程，计划竣工时间为</w:t>
      </w:r>
      <w:r>
        <w:rPr>
          <w:sz w:val="24"/>
          <w:u w:val="single"/>
        </w:rPr>
        <w:t xml:space="preserve">   / </w:t>
      </w:r>
      <w:r>
        <w:rPr>
          <w:rFonts w:hint="eastAsia"/>
          <w:sz w:val="24"/>
        </w:rPr>
        <w:t>，其范围包括：</w:t>
      </w:r>
      <w:r>
        <w:rPr>
          <w:sz w:val="24"/>
          <w:u w:val="single"/>
        </w:rPr>
        <w:t xml:space="preserve"> /</w:t>
      </w:r>
      <w:r>
        <w:rPr>
          <w:rFonts w:hint="eastAsia" w:hAnsi="Calibri"/>
          <w:sz w:val="24"/>
          <w:u w:val="single"/>
        </w:rPr>
        <w:t xml:space="preserve">  。</w:t>
      </w:r>
    </w:p>
    <w:p>
      <w:pPr>
        <w:numPr>
          <w:ilvl w:val="0"/>
          <w:numId w:val="5"/>
        </w:numPr>
        <w:spacing w:line="360" w:lineRule="auto"/>
        <w:ind w:left="420" w:right="-51" w:firstLine="480" w:firstLineChars="200"/>
        <w:rPr>
          <w:rFonts w:hAnsi="Calibri"/>
          <w:sz w:val="24"/>
        </w:rPr>
      </w:pPr>
      <w:r>
        <w:rPr>
          <w:sz w:val="24"/>
          <w:u w:val="single"/>
        </w:rPr>
        <w:t xml:space="preserve">    /     </w:t>
      </w:r>
      <w:r>
        <w:rPr>
          <w:rFonts w:hint="eastAsia"/>
          <w:sz w:val="24"/>
        </w:rPr>
        <w:t>（工程名称）工程，计划竣工时间为</w:t>
      </w:r>
      <w:r>
        <w:rPr>
          <w:sz w:val="24"/>
          <w:u w:val="single"/>
        </w:rPr>
        <w:t xml:space="preserve">   /   </w:t>
      </w:r>
      <w:r>
        <w:rPr>
          <w:rFonts w:hint="eastAsia"/>
          <w:sz w:val="24"/>
        </w:rPr>
        <w:t>，其范围包括：</w:t>
      </w:r>
      <w:r>
        <w:rPr>
          <w:sz w:val="24"/>
          <w:u w:val="single"/>
        </w:rPr>
        <w:t xml:space="preserve"> /</w:t>
      </w:r>
      <w:r>
        <w:rPr>
          <w:rFonts w:hint="eastAsia" w:hAnsi="Calibri"/>
          <w:sz w:val="24"/>
          <w:u w:val="single"/>
        </w:rPr>
        <w:t xml:space="preserve">  。</w:t>
      </w:r>
    </w:p>
    <w:p>
      <w:pPr>
        <w:spacing w:line="360" w:lineRule="auto"/>
        <w:ind w:firstLine="480" w:firstLineChars="200"/>
        <w:rPr>
          <w:sz w:val="24"/>
        </w:rPr>
      </w:pPr>
      <w:bookmarkStart w:id="96" w:name="_Toc266808753"/>
      <w:bookmarkStart w:id="97" w:name="_Toc266195595"/>
      <w:r>
        <w:rPr>
          <w:sz w:val="24"/>
        </w:rPr>
        <w:t xml:space="preserve">33.2 </w:t>
      </w:r>
      <w:r>
        <w:rPr>
          <w:rFonts w:hint="eastAsia"/>
          <w:sz w:val="24"/>
        </w:rPr>
        <w:t>合同工程需在施工期运行的约定：</w:t>
      </w:r>
      <w:bookmarkEnd w:id="96"/>
      <w:bookmarkEnd w:id="97"/>
      <w:r>
        <w:rPr>
          <w:rFonts w:hint="eastAsia"/>
          <w:sz w:val="24"/>
        </w:rPr>
        <w:t xml:space="preserve">/ </w:t>
      </w:r>
    </w:p>
    <w:p>
      <w:pPr>
        <w:spacing w:line="360" w:lineRule="auto"/>
        <w:rPr>
          <w:rFonts w:hAnsi="Calibri"/>
          <w:b/>
          <w:sz w:val="24"/>
        </w:rPr>
      </w:pPr>
      <w:r>
        <w:rPr>
          <w:b/>
          <w:sz w:val="24"/>
        </w:rPr>
        <w:t>34</w:t>
      </w:r>
      <w:r>
        <w:rPr>
          <w:rFonts w:hint="eastAsia"/>
          <w:b/>
          <w:sz w:val="24"/>
        </w:rPr>
        <w:t>．缺陷责任与质量保修</w:t>
      </w:r>
    </w:p>
    <w:p>
      <w:pPr>
        <w:spacing w:line="360" w:lineRule="auto"/>
        <w:ind w:firstLine="480" w:firstLineChars="200"/>
        <w:rPr>
          <w:rFonts w:hAnsi="Calibri"/>
          <w:sz w:val="24"/>
        </w:rPr>
      </w:pPr>
      <w:r>
        <w:rPr>
          <w:sz w:val="24"/>
        </w:rPr>
        <w:t xml:space="preserve">34.1 </w:t>
      </w:r>
      <w:r>
        <w:rPr>
          <w:rFonts w:hint="eastAsia"/>
          <w:sz w:val="24"/>
        </w:rPr>
        <w:t>缺陷责任期的约定：</w:t>
      </w:r>
      <w:r>
        <w:rPr>
          <w:rFonts w:hint="eastAsia"/>
          <w:sz w:val="24"/>
          <w:u w:val="single"/>
        </w:rPr>
        <w:t xml:space="preserve">工程竣工验收合格之日起二年内为本工程缺陷责任期。               </w:t>
      </w:r>
    </w:p>
    <w:p>
      <w:pPr>
        <w:spacing w:line="360" w:lineRule="auto"/>
        <w:ind w:firstLine="480" w:firstLineChars="200"/>
        <w:rPr>
          <w:rFonts w:hAnsi="Calibri"/>
          <w:sz w:val="24"/>
        </w:rPr>
      </w:pPr>
      <w:r>
        <w:rPr>
          <w:sz w:val="24"/>
        </w:rPr>
        <w:t xml:space="preserve">34.2 </w:t>
      </w:r>
      <w:r>
        <w:rPr>
          <w:rFonts w:hint="eastAsia"/>
          <w:sz w:val="24"/>
        </w:rPr>
        <w:t>工程质量保修的约定：</w:t>
      </w:r>
      <w:r>
        <w:rPr>
          <w:rFonts w:hint="eastAsia"/>
          <w:sz w:val="24"/>
          <w:u w:val="single"/>
        </w:rPr>
        <w:t xml:space="preserve"> 按《建设工程质量管理条例》执行。                            </w:t>
      </w:r>
    </w:p>
    <w:p>
      <w:pPr>
        <w:spacing w:line="360" w:lineRule="auto"/>
        <w:rPr>
          <w:rFonts w:hAnsi="Calibri"/>
          <w:b/>
          <w:sz w:val="24"/>
        </w:rPr>
      </w:pPr>
      <w:r>
        <w:rPr>
          <w:b/>
          <w:sz w:val="24"/>
        </w:rPr>
        <w:t>35</w:t>
      </w:r>
      <w:r>
        <w:rPr>
          <w:rFonts w:hint="eastAsia"/>
          <w:b/>
          <w:sz w:val="24"/>
        </w:rPr>
        <w:t>．暂列金额</w:t>
      </w:r>
    </w:p>
    <w:p>
      <w:pPr>
        <w:spacing w:line="360" w:lineRule="auto"/>
        <w:ind w:firstLine="480" w:firstLineChars="200"/>
        <w:rPr>
          <w:rFonts w:hAnsi="Calibri"/>
          <w:sz w:val="24"/>
        </w:rPr>
      </w:pPr>
      <w:r>
        <w:rPr>
          <w:rFonts w:hint="eastAsia"/>
          <w:sz w:val="24"/>
        </w:rPr>
        <w:t>合同工程的暂列金额为</w:t>
      </w:r>
      <w:r>
        <w:rPr>
          <w:rFonts w:hint="eastAsia"/>
          <w:bCs/>
          <w:color w:val="FF0000"/>
          <w:sz w:val="24"/>
          <w:u w:val="single"/>
        </w:rPr>
        <w:t xml:space="preserve">           元</w:t>
      </w:r>
      <w:r>
        <w:rPr>
          <w:rFonts w:hint="eastAsia"/>
          <w:sz w:val="24"/>
        </w:rPr>
        <w:t>。</w:t>
      </w:r>
    </w:p>
    <w:p>
      <w:pPr>
        <w:spacing w:line="360" w:lineRule="auto"/>
        <w:rPr>
          <w:rFonts w:hAnsi="Calibri"/>
          <w:b/>
          <w:sz w:val="24"/>
        </w:rPr>
      </w:pPr>
      <w:r>
        <w:rPr>
          <w:b/>
          <w:sz w:val="24"/>
        </w:rPr>
        <w:t>36</w:t>
      </w:r>
      <w:r>
        <w:rPr>
          <w:rFonts w:hint="eastAsia"/>
          <w:b/>
          <w:sz w:val="24"/>
        </w:rPr>
        <w:t>．暂估价</w:t>
      </w:r>
    </w:p>
    <w:p>
      <w:pPr>
        <w:spacing w:line="360" w:lineRule="auto"/>
        <w:ind w:firstLine="480" w:firstLineChars="200"/>
        <w:rPr>
          <w:sz w:val="24"/>
        </w:rPr>
      </w:pPr>
      <w:bookmarkStart w:id="98" w:name="_Toc266808754"/>
      <w:bookmarkStart w:id="99" w:name="_Toc266195596"/>
      <w:r>
        <w:rPr>
          <w:rFonts w:hint="eastAsia"/>
          <w:sz w:val="24"/>
        </w:rPr>
        <w:t>非招标专业工程的暂估价金额为</w:t>
      </w:r>
      <w:r>
        <w:rPr>
          <w:rFonts w:hint="eastAsia"/>
          <w:sz w:val="24"/>
          <w:u w:val="single"/>
          <w:lang w:val="en-US" w:eastAsia="zh-CN"/>
        </w:rPr>
        <w:t>0</w:t>
      </w:r>
      <w:r>
        <w:rPr>
          <w:rFonts w:hint="eastAsia"/>
          <w:color w:val="FF0000"/>
          <w:sz w:val="24"/>
        </w:rPr>
        <w:t>元</w:t>
      </w:r>
      <w:r>
        <w:rPr>
          <w:rFonts w:hint="eastAsia"/>
          <w:sz w:val="24"/>
        </w:rPr>
        <w:t>。</w:t>
      </w:r>
      <w:bookmarkEnd w:id="98"/>
      <w:bookmarkEnd w:id="99"/>
    </w:p>
    <w:p>
      <w:pPr>
        <w:spacing w:line="360" w:lineRule="auto"/>
        <w:rPr>
          <w:rFonts w:hAnsi="Calibri"/>
          <w:b/>
          <w:sz w:val="24"/>
        </w:rPr>
      </w:pPr>
      <w:r>
        <w:rPr>
          <w:b/>
          <w:sz w:val="24"/>
        </w:rPr>
        <w:t>37</w:t>
      </w:r>
      <w:r>
        <w:rPr>
          <w:rFonts w:hint="eastAsia"/>
          <w:b/>
          <w:sz w:val="24"/>
        </w:rPr>
        <w:t>．提前竣工奖与误期赔偿费</w:t>
      </w:r>
    </w:p>
    <w:p>
      <w:pPr>
        <w:spacing w:line="360" w:lineRule="auto"/>
        <w:ind w:firstLine="480" w:firstLineChars="200"/>
        <w:rPr>
          <w:rFonts w:hAnsi="Calibri"/>
          <w:sz w:val="24"/>
        </w:rPr>
      </w:pPr>
      <w:bookmarkStart w:id="100" w:name="_Toc266195597"/>
      <w:bookmarkStart w:id="101" w:name="_Toc266808755"/>
      <w:r>
        <w:rPr>
          <w:sz w:val="24"/>
        </w:rPr>
        <w:t xml:space="preserve">37.1 </w:t>
      </w:r>
      <w:r>
        <w:rPr>
          <w:rFonts w:hint="eastAsia"/>
          <w:sz w:val="24"/>
        </w:rPr>
        <w:t>提前竣工奖的约定：</w:t>
      </w:r>
      <w:bookmarkEnd w:id="100"/>
      <w:bookmarkEnd w:id="101"/>
      <w:r>
        <w:rPr>
          <w:rFonts w:hint="eastAsia"/>
          <w:sz w:val="24"/>
        </w:rPr>
        <w:t>不设提前竣工奖。</w:t>
      </w:r>
    </w:p>
    <w:p>
      <w:pPr>
        <w:spacing w:line="360" w:lineRule="auto"/>
        <w:ind w:firstLine="480" w:firstLineChars="200"/>
        <w:rPr>
          <w:sz w:val="24"/>
        </w:rPr>
      </w:pPr>
      <w:bookmarkStart w:id="102" w:name="_Toc266195598"/>
      <w:bookmarkStart w:id="103" w:name="_Toc266808756"/>
      <w:r>
        <w:rPr>
          <w:sz w:val="24"/>
        </w:rPr>
        <w:t xml:space="preserve">37.2 </w:t>
      </w:r>
      <w:r>
        <w:rPr>
          <w:rFonts w:hint="eastAsia"/>
          <w:sz w:val="24"/>
        </w:rPr>
        <w:t>误期赔偿费的约定：</w:t>
      </w:r>
      <w:bookmarkEnd w:id="102"/>
      <w:bookmarkEnd w:id="103"/>
    </w:p>
    <w:p>
      <w:pPr>
        <w:spacing w:line="360" w:lineRule="auto"/>
        <w:ind w:firstLine="480" w:firstLineChars="200"/>
        <w:rPr>
          <w:rFonts w:hAnsi="Calibri"/>
          <w:sz w:val="24"/>
        </w:rPr>
      </w:pPr>
      <w:r>
        <w:rPr>
          <w:sz w:val="24"/>
        </w:rPr>
        <w:t xml:space="preserve">(1) </w:t>
      </w:r>
      <w:r>
        <w:rPr>
          <w:rFonts w:hint="eastAsia"/>
          <w:sz w:val="24"/>
        </w:rPr>
        <w:t>因承包人的原因造成工期延误的，从延期第三日起，每天按成交价的0.5% 扣罚。由于发包人原因导致的工期延误，工期顺延。</w:t>
      </w:r>
    </w:p>
    <w:p>
      <w:pPr>
        <w:spacing w:line="360" w:lineRule="auto"/>
        <w:ind w:firstLine="480" w:firstLineChars="200"/>
        <w:rPr>
          <w:rFonts w:hAnsi="Calibri"/>
          <w:sz w:val="24"/>
        </w:rPr>
      </w:pPr>
      <w:r>
        <w:rPr>
          <w:sz w:val="24"/>
        </w:rPr>
        <w:t xml:space="preserve">(2) </w:t>
      </w:r>
      <w:r>
        <w:rPr>
          <w:rFonts w:hint="eastAsia"/>
          <w:sz w:val="24"/>
        </w:rPr>
        <w:t>误期赔偿费最高限额是成交价</w:t>
      </w:r>
      <w:r>
        <w:rPr>
          <w:rFonts w:hint="eastAsia"/>
          <w:sz w:val="24"/>
          <w:u w:val="single"/>
        </w:rPr>
        <w:t>的</w:t>
      </w:r>
      <w:r>
        <w:rPr>
          <w:rFonts w:hint="eastAsia"/>
          <w:sz w:val="24"/>
          <w:u w:val="single"/>
          <w:lang w:val="en-US" w:eastAsia="zh-CN"/>
        </w:rPr>
        <w:t>5</w:t>
      </w:r>
      <w:r>
        <w:rPr>
          <w:rFonts w:hint="eastAsia"/>
          <w:sz w:val="24"/>
          <w:u w:val="single"/>
        </w:rPr>
        <w:t>%（</w:t>
      </w:r>
      <w:r>
        <w:rPr>
          <w:rFonts w:hint="eastAsia"/>
          <w:color w:val="FF0000"/>
          <w:sz w:val="24"/>
          <w:u w:val="single"/>
        </w:rPr>
        <w:t>即     元</w:t>
      </w:r>
      <w:r>
        <w:rPr>
          <w:rFonts w:hint="eastAsia"/>
          <w:sz w:val="24"/>
          <w:u w:val="single"/>
        </w:rPr>
        <w:t>）</w:t>
      </w:r>
      <w:r>
        <w:rPr>
          <w:rFonts w:hint="eastAsia"/>
          <w:sz w:val="24"/>
        </w:rPr>
        <w:t>。</w:t>
      </w:r>
    </w:p>
    <w:p>
      <w:pPr>
        <w:spacing w:line="360" w:lineRule="auto"/>
        <w:rPr>
          <w:rFonts w:hAnsi="Calibri"/>
          <w:b/>
          <w:sz w:val="24"/>
        </w:rPr>
      </w:pPr>
      <w:r>
        <w:rPr>
          <w:b/>
          <w:sz w:val="24"/>
        </w:rPr>
        <w:t>38</w:t>
      </w:r>
      <w:r>
        <w:rPr>
          <w:rFonts w:hint="eastAsia"/>
          <w:b/>
          <w:sz w:val="24"/>
        </w:rPr>
        <w:t>．工程奖励</w:t>
      </w:r>
    </w:p>
    <w:p>
      <w:pPr>
        <w:spacing w:line="360" w:lineRule="auto"/>
        <w:ind w:firstLine="480" w:firstLineChars="200"/>
        <w:rPr>
          <w:rFonts w:hAnsi="Calibri"/>
          <w:sz w:val="24"/>
        </w:rPr>
      </w:pPr>
      <w:r>
        <w:rPr>
          <w:rFonts w:hint="eastAsia"/>
          <w:sz w:val="24"/>
        </w:rPr>
        <w:t>本工程不设合理化建议奖、优质优价奖。</w:t>
      </w:r>
    </w:p>
    <w:p>
      <w:pPr>
        <w:spacing w:line="360" w:lineRule="auto"/>
        <w:rPr>
          <w:rFonts w:hAnsi="Calibri"/>
          <w:b/>
          <w:sz w:val="24"/>
        </w:rPr>
      </w:pPr>
      <w:r>
        <w:rPr>
          <w:b/>
          <w:sz w:val="24"/>
        </w:rPr>
        <w:t>39</w:t>
      </w:r>
      <w:r>
        <w:rPr>
          <w:rFonts w:hint="eastAsia"/>
          <w:b/>
          <w:sz w:val="24"/>
        </w:rPr>
        <w:t>．合同价款的约定与调整</w:t>
      </w:r>
    </w:p>
    <w:p>
      <w:pPr>
        <w:spacing w:line="360" w:lineRule="auto"/>
        <w:ind w:firstLine="480" w:firstLineChars="200"/>
        <w:rPr>
          <w:sz w:val="24"/>
        </w:rPr>
      </w:pPr>
      <w:bookmarkStart w:id="104" w:name="_Toc266808759"/>
      <w:bookmarkStart w:id="105" w:name="_Toc266195601"/>
      <w:r>
        <w:rPr>
          <w:sz w:val="24"/>
        </w:rPr>
        <w:t xml:space="preserve">39.1 </w:t>
      </w:r>
      <w:r>
        <w:rPr>
          <w:rFonts w:hint="eastAsia"/>
          <w:sz w:val="24"/>
        </w:rPr>
        <w:t>合同价款的调整因素包括：</w:t>
      </w:r>
      <w:bookmarkEnd w:id="104"/>
      <w:bookmarkEnd w:id="105"/>
    </w:p>
    <w:p>
      <w:pPr>
        <w:spacing w:line="360" w:lineRule="auto"/>
        <w:ind w:firstLine="480" w:firstLineChars="200"/>
        <w:rPr>
          <w:rFonts w:hAnsi="Calibri"/>
          <w:sz w:val="24"/>
        </w:rPr>
      </w:pPr>
      <w:r>
        <w:rPr>
          <w:rFonts w:hint="eastAsia"/>
          <w:sz w:val="24"/>
          <w:bdr w:val="single" w:color="auto" w:sz="4" w:space="0"/>
        </w:rPr>
        <w:t>√</w:t>
      </w:r>
      <w:r>
        <w:rPr>
          <w:rFonts w:hint="eastAsia"/>
          <w:sz w:val="24"/>
        </w:rPr>
        <w:t>工程量的偏差；</w:t>
      </w:r>
    </w:p>
    <w:p>
      <w:pPr>
        <w:spacing w:line="360" w:lineRule="auto"/>
        <w:ind w:firstLine="480" w:firstLineChars="200"/>
        <w:rPr>
          <w:rFonts w:hAnsi="Calibri"/>
          <w:sz w:val="24"/>
        </w:rPr>
      </w:pPr>
      <w:r>
        <w:rPr>
          <w:rFonts w:hint="eastAsia"/>
          <w:sz w:val="24"/>
          <w:bdr w:val="single" w:color="auto" w:sz="4" w:space="0"/>
        </w:rPr>
        <w:t>√</w:t>
      </w:r>
      <w:r>
        <w:rPr>
          <w:rFonts w:hint="eastAsia"/>
          <w:sz w:val="24"/>
        </w:rPr>
        <w:t>工程变更；</w:t>
      </w:r>
    </w:p>
    <w:p>
      <w:pPr>
        <w:spacing w:line="360" w:lineRule="auto"/>
        <w:ind w:firstLine="480" w:firstLineChars="200"/>
        <w:rPr>
          <w:rFonts w:hAnsi="Calibri"/>
          <w:sz w:val="24"/>
        </w:rPr>
      </w:pPr>
      <w:r>
        <w:rPr>
          <w:rFonts w:hint="eastAsia"/>
          <w:sz w:val="24"/>
        </w:rPr>
        <w:t>□物价及后继法律法规的变化；</w:t>
      </w:r>
    </w:p>
    <w:p>
      <w:pPr>
        <w:spacing w:line="360" w:lineRule="auto"/>
        <w:ind w:firstLine="480" w:firstLineChars="200"/>
        <w:rPr>
          <w:rFonts w:hAnsi="Calibri"/>
          <w:sz w:val="24"/>
        </w:rPr>
      </w:pPr>
      <w:r>
        <w:rPr>
          <w:rFonts w:hint="eastAsia"/>
          <w:sz w:val="24"/>
          <w:bdr w:val="single" w:color="auto" w:sz="4" w:space="0"/>
        </w:rPr>
        <w:t>√</w:t>
      </w:r>
      <w:r>
        <w:rPr>
          <w:rFonts w:hint="eastAsia"/>
          <w:sz w:val="24"/>
        </w:rPr>
        <w:t>费用索赔事件或发包人负责的其他情况；</w:t>
      </w:r>
    </w:p>
    <w:p>
      <w:pPr>
        <w:spacing w:line="360" w:lineRule="auto"/>
        <w:ind w:firstLine="480" w:firstLineChars="200"/>
        <w:rPr>
          <w:rFonts w:hAnsi="Calibri"/>
          <w:sz w:val="24"/>
        </w:rPr>
      </w:pPr>
      <w:r>
        <w:rPr>
          <w:rFonts w:hint="eastAsia"/>
          <w:sz w:val="24"/>
        </w:rPr>
        <w:t>□工程造价管理机构发布的造价调整；</w:t>
      </w:r>
    </w:p>
    <w:p>
      <w:pPr>
        <w:spacing w:line="360" w:lineRule="auto"/>
        <w:ind w:firstLine="480" w:firstLineChars="200"/>
        <w:rPr>
          <w:sz w:val="24"/>
        </w:rPr>
      </w:pPr>
      <w:r>
        <w:rPr>
          <w:rFonts w:hint="eastAsia"/>
          <w:sz w:val="24"/>
        </w:rPr>
        <w:t>□其他调整因素：</w:t>
      </w:r>
    </w:p>
    <w:p>
      <w:pPr>
        <w:spacing w:line="360" w:lineRule="auto"/>
        <w:rPr>
          <w:rFonts w:hAnsi="Calibri"/>
          <w:b/>
          <w:sz w:val="24"/>
        </w:rPr>
      </w:pPr>
      <w:r>
        <w:rPr>
          <w:b/>
          <w:sz w:val="24"/>
        </w:rPr>
        <w:t>40</w:t>
      </w:r>
      <w:r>
        <w:rPr>
          <w:rFonts w:hint="eastAsia"/>
          <w:b/>
          <w:sz w:val="24"/>
        </w:rPr>
        <w:t>．工程变更事件</w:t>
      </w:r>
    </w:p>
    <w:p>
      <w:pPr>
        <w:spacing w:line="360" w:lineRule="auto"/>
        <w:ind w:firstLine="480" w:firstLineChars="200"/>
        <w:rPr>
          <w:rFonts w:hAnsi="Calibri"/>
          <w:sz w:val="24"/>
        </w:rPr>
      </w:pPr>
      <w:bookmarkStart w:id="106" w:name="_Toc266195602"/>
      <w:bookmarkStart w:id="107" w:name="_Toc266808760"/>
      <w:r>
        <w:rPr>
          <w:sz w:val="24"/>
        </w:rPr>
        <w:t xml:space="preserve">40.1 </w:t>
      </w:r>
      <w:r>
        <w:rPr>
          <w:rFonts w:hint="eastAsia"/>
          <w:sz w:val="24"/>
        </w:rPr>
        <w:t>工程变更，导致综合单价调整的，</w:t>
      </w:r>
      <w:bookmarkEnd w:id="106"/>
      <w:bookmarkEnd w:id="107"/>
      <w:r>
        <w:rPr>
          <w:rFonts w:hint="eastAsia"/>
          <w:sz w:val="24"/>
        </w:rPr>
        <w:t>按以下方法调整：</w:t>
      </w:r>
    </w:p>
    <w:p>
      <w:pPr>
        <w:spacing w:line="360" w:lineRule="auto"/>
        <w:ind w:firstLine="480" w:firstLineChars="200"/>
        <w:rPr>
          <w:sz w:val="24"/>
        </w:rPr>
      </w:pPr>
      <w:r>
        <w:rPr>
          <w:rFonts w:hint="eastAsia"/>
          <w:sz w:val="24"/>
        </w:rPr>
        <w:t>对于设计变更及工程量增减，结算时工程造价调整方式如下：</w:t>
      </w:r>
    </w:p>
    <w:p>
      <w:pPr>
        <w:spacing w:line="360" w:lineRule="auto"/>
        <w:ind w:firstLine="480" w:firstLineChars="200"/>
        <w:rPr>
          <w:sz w:val="24"/>
        </w:rPr>
      </w:pPr>
      <w:r>
        <w:rPr>
          <w:rFonts w:hint="eastAsia"/>
          <w:sz w:val="24"/>
        </w:rPr>
        <w:t>A、工程量清单内的项目，按原投标报价综合单价执行，工程量按实结算。</w:t>
      </w:r>
    </w:p>
    <w:p>
      <w:pPr>
        <w:spacing w:line="360" w:lineRule="auto"/>
        <w:ind w:firstLine="480" w:firstLineChars="200"/>
        <w:rPr>
          <w:sz w:val="24"/>
        </w:rPr>
      </w:pPr>
      <w:r>
        <w:rPr>
          <w:rFonts w:hint="eastAsia"/>
          <w:sz w:val="24"/>
        </w:rPr>
        <w:t>B、工程量清单外的项目，（含暂定价项目或因图纸修改和设计变更等情况出现的工程变更），按以下方法处理：</w:t>
      </w:r>
    </w:p>
    <w:p>
      <w:pPr>
        <w:spacing w:line="360" w:lineRule="auto"/>
        <w:ind w:firstLine="480" w:firstLineChars="200"/>
        <w:rPr>
          <w:sz w:val="24"/>
        </w:rPr>
      </w:pPr>
      <w:r>
        <w:rPr>
          <w:rFonts w:hint="eastAsia"/>
          <w:sz w:val="24"/>
        </w:rPr>
        <w:t>a、如《工程量清单及报价表》中有工作内容相近的，对相应子目、消耗量、单价等进行调整换算，原管理费、利润水平不变。</w:t>
      </w:r>
    </w:p>
    <w:p>
      <w:pPr>
        <w:spacing w:line="360" w:lineRule="auto"/>
        <w:ind w:firstLine="480" w:firstLineChars="200"/>
        <w:rPr>
          <w:sz w:val="24"/>
        </w:rPr>
      </w:pPr>
      <w:r>
        <w:rPr>
          <w:rFonts w:hint="eastAsia"/>
          <w:sz w:val="24"/>
        </w:rPr>
        <w:t>b、如《工程量清单及报价表》中没有工作内容相同项目的，按以下办法确定价格：</w:t>
      </w:r>
    </w:p>
    <w:p>
      <w:pPr>
        <w:spacing w:line="360" w:lineRule="auto"/>
        <w:ind w:firstLine="480" w:firstLineChars="200"/>
        <w:rPr>
          <w:sz w:val="24"/>
        </w:rPr>
      </w:pPr>
      <w:r>
        <w:rPr>
          <w:rFonts w:hint="eastAsia"/>
          <w:sz w:val="24"/>
        </w:rPr>
        <w:t>①工程计费程序表执行计价程序表：2010年《广东省建设工程计价通则》计价程序表。</w:t>
      </w:r>
    </w:p>
    <w:p>
      <w:pPr>
        <w:spacing w:line="360" w:lineRule="auto"/>
        <w:ind w:firstLine="480" w:firstLineChars="200"/>
        <w:rPr>
          <w:sz w:val="24"/>
        </w:rPr>
      </w:pPr>
      <w:r>
        <w:rPr>
          <w:rFonts w:hint="eastAsia"/>
          <w:sz w:val="24"/>
        </w:rPr>
        <w:t>②土建工程部分执行《广东省建设工程计价通则（2010年）》、《广东省建设工程工程量清单计价指引（2013年）》、《广东省房屋建筑和市政修缮工程综合定额》（2012年）等有关规定。</w:t>
      </w:r>
    </w:p>
    <w:p>
      <w:pPr>
        <w:spacing w:line="360" w:lineRule="auto"/>
        <w:ind w:firstLine="480" w:firstLineChars="200"/>
        <w:rPr>
          <w:sz w:val="24"/>
        </w:rPr>
      </w:pPr>
      <w:r>
        <w:rPr>
          <w:rFonts w:hint="eastAsia"/>
          <w:sz w:val="24"/>
        </w:rPr>
        <w:t>③安装工程执行《广东省建设工程计价通则（2010年）》、《广东省建设工程工程量清单计价指引（2013年）》、《广东省安装工程综合定额（2010年）》等有关规定。</w:t>
      </w:r>
    </w:p>
    <w:p>
      <w:pPr>
        <w:spacing w:line="360" w:lineRule="auto"/>
        <w:ind w:firstLine="480" w:firstLineChars="200"/>
        <w:rPr>
          <w:sz w:val="24"/>
        </w:rPr>
      </w:pPr>
      <w:r>
        <w:rPr>
          <w:rFonts w:hint="eastAsia"/>
          <w:sz w:val="24"/>
        </w:rPr>
        <w:t>④市政工程计费执行《广东省建设工程计价通则（2010年）》、《广东省建设工程工程量清单计价指引（2013年）》、《广东省市政工程综合定额（2010年）》等有关规定。</w:t>
      </w:r>
    </w:p>
    <w:p>
      <w:pPr>
        <w:spacing w:line="360" w:lineRule="auto"/>
        <w:ind w:firstLine="480" w:firstLineChars="200"/>
        <w:rPr>
          <w:sz w:val="24"/>
        </w:rPr>
      </w:pPr>
      <w:r>
        <w:rPr>
          <w:rFonts w:hint="eastAsia"/>
          <w:sz w:val="24"/>
        </w:rPr>
        <w:t>⑤园林绿化工程计费执行《广东省建设工程计价通则（2010年）》、《广东省建设工程工程量清单计价指引（2013年）》、《广东省园林绿化工程综合定额（2010年）》等有关规定。</w:t>
      </w:r>
    </w:p>
    <w:p>
      <w:pPr>
        <w:spacing w:line="360" w:lineRule="auto"/>
        <w:ind w:firstLine="480" w:firstLineChars="200"/>
        <w:rPr>
          <w:sz w:val="24"/>
        </w:rPr>
      </w:pPr>
      <w:r>
        <w:rPr>
          <w:rFonts w:hint="eastAsia"/>
          <w:sz w:val="24"/>
        </w:rPr>
        <w:t>⑥材料价格执行</w:t>
      </w:r>
      <w:r>
        <w:rPr>
          <w:rFonts w:hint="eastAsia" w:ascii="宋体" w:hAnsi="宋体"/>
          <w:bCs/>
          <w:sz w:val="24"/>
        </w:rPr>
        <w:t>《广州地区建设工程常用材料税前综合价格》（</w:t>
      </w:r>
      <w:r>
        <w:rPr>
          <w:rFonts w:hint="eastAsia" w:ascii="宋体" w:hAnsi="宋体"/>
          <w:bCs/>
          <w:color w:val="FF0000"/>
          <w:sz w:val="24"/>
        </w:rPr>
        <w:t>2017年第</w:t>
      </w:r>
      <w:r>
        <w:rPr>
          <w:rFonts w:hint="eastAsia" w:ascii="宋体" w:hAnsi="宋体"/>
          <w:bCs/>
          <w:color w:val="FF0000"/>
          <w:sz w:val="24"/>
          <w:lang w:eastAsia="zh-CN"/>
        </w:rPr>
        <w:t>四</w:t>
      </w:r>
      <w:r>
        <w:rPr>
          <w:rFonts w:hint="eastAsia" w:ascii="宋体" w:hAnsi="宋体"/>
          <w:bCs/>
          <w:color w:val="FF0000"/>
          <w:sz w:val="24"/>
        </w:rPr>
        <w:t>季</w:t>
      </w:r>
      <w:r>
        <w:rPr>
          <w:rFonts w:hint="eastAsia" w:ascii="宋体" w:hAnsi="宋体"/>
          <w:bCs/>
          <w:sz w:val="24"/>
        </w:rPr>
        <w:t>）</w:t>
      </w:r>
      <w:r>
        <w:rPr>
          <w:rFonts w:hint="eastAsia"/>
          <w:sz w:val="24"/>
        </w:rPr>
        <w:t>等有关价格文件。如</w:t>
      </w:r>
      <w:r>
        <w:rPr>
          <w:rFonts w:hint="eastAsia" w:ascii="宋体" w:hAnsi="宋体"/>
          <w:bCs/>
          <w:sz w:val="24"/>
        </w:rPr>
        <w:t>原投标报价</w:t>
      </w:r>
      <w:r>
        <w:rPr>
          <w:rFonts w:hint="eastAsia"/>
          <w:sz w:val="24"/>
        </w:rPr>
        <w:t>的工程量清单中类似项目的综合单价有两个以上，则由发包人按消耗量最少、管理费和利润取费最低的优先顺序选择类似项目综合单价进行换算。如换算时出现类似项目中没有的材料单价，按广州市造价管理站</w:t>
      </w:r>
      <w:r>
        <w:rPr>
          <w:rFonts w:hint="eastAsia" w:ascii="宋体" w:hAnsi="宋体"/>
          <w:bCs/>
          <w:sz w:val="24"/>
        </w:rPr>
        <w:t>《广州地区建设工程常用材料税前综合价格》（</w:t>
      </w:r>
      <w:r>
        <w:rPr>
          <w:rFonts w:hint="eastAsia" w:ascii="宋体" w:hAnsi="宋体"/>
          <w:bCs/>
          <w:color w:val="FF0000"/>
          <w:sz w:val="24"/>
        </w:rPr>
        <w:t>2017年第</w:t>
      </w:r>
      <w:r>
        <w:rPr>
          <w:rFonts w:hint="eastAsia" w:ascii="宋体" w:hAnsi="宋体"/>
          <w:bCs/>
          <w:color w:val="FF0000"/>
          <w:sz w:val="24"/>
          <w:lang w:eastAsia="zh-CN"/>
        </w:rPr>
        <w:t>四</w:t>
      </w:r>
      <w:r>
        <w:rPr>
          <w:rFonts w:hint="eastAsia" w:ascii="宋体" w:hAnsi="宋体"/>
          <w:bCs/>
          <w:color w:val="FF0000"/>
          <w:sz w:val="24"/>
        </w:rPr>
        <w:t>季</w:t>
      </w:r>
      <w:r>
        <w:rPr>
          <w:rFonts w:hint="eastAsia" w:ascii="宋体" w:hAnsi="宋体"/>
          <w:bCs/>
          <w:sz w:val="24"/>
        </w:rPr>
        <w:t>）</w:t>
      </w:r>
      <w:r>
        <w:rPr>
          <w:rFonts w:hint="eastAsia"/>
          <w:sz w:val="24"/>
        </w:rPr>
        <w:t>计算，</w:t>
      </w:r>
      <w:r>
        <w:rPr>
          <w:rFonts w:hint="eastAsia" w:ascii="宋体" w:hAnsi="宋体"/>
          <w:bCs/>
          <w:sz w:val="24"/>
        </w:rPr>
        <w:t>《广州地区建设工程常用材料税前综合价格》（</w:t>
      </w:r>
      <w:r>
        <w:rPr>
          <w:rFonts w:hint="eastAsia" w:ascii="宋体" w:hAnsi="宋体"/>
          <w:bCs/>
          <w:color w:val="FF0000"/>
          <w:sz w:val="24"/>
        </w:rPr>
        <w:t>2017年第</w:t>
      </w:r>
      <w:r>
        <w:rPr>
          <w:rFonts w:hint="eastAsia" w:ascii="宋体" w:hAnsi="宋体"/>
          <w:bCs/>
          <w:color w:val="FF0000"/>
          <w:sz w:val="24"/>
          <w:lang w:eastAsia="zh-CN"/>
        </w:rPr>
        <w:t>四</w:t>
      </w:r>
      <w:r>
        <w:rPr>
          <w:rFonts w:hint="eastAsia" w:ascii="宋体" w:hAnsi="宋体"/>
          <w:bCs/>
          <w:color w:val="FF0000"/>
          <w:sz w:val="24"/>
        </w:rPr>
        <w:t>季</w:t>
      </w:r>
      <w:r>
        <w:rPr>
          <w:rFonts w:hint="eastAsia" w:ascii="宋体" w:hAnsi="宋体"/>
          <w:bCs/>
          <w:sz w:val="24"/>
        </w:rPr>
        <w:t>）</w:t>
      </w:r>
      <w:r>
        <w:rPr>
          <w:rFonts w:hint="eastAsia"/>
          <w:sz w:val="24"/>
        </w:rPr>
        <w:t>没有的材料单价，由承包人报送，与发包人协商核定，核定的价格不得高于同期同类产品和《广州地区建设工程材料设备厂商报价》的80%。</w:t>
      </w:r>
    </w:p>
    <w:p>
      <w:pPr>
        <w:spacing w:line="360" w:lineRule="auto"/>
        <w:ind w:firstLine="480" w:firstLineChars="200"/>
        <w:rPr>
          <w:sz w:val="24"/>
        </w:rPr>
      </w:pPr>
      <w:r>
        <w:rPr>
          <w:rFonts w:hint="eastAsia"/>
          <w:sz w:val="24"/>
        </w:rPr>
        <w:t>⑦人工及机械台班价差按穗建造价（2014）68号文件执行。</w:t>
      </w:r>
    </w:p>
    <w:p>
      <w:pPr>
        <w:spacing w:line="360" w:lineRule="auto"/>
        <w:ind w:firstLine="480" w:firstLineChars="200"/>
        <w:rPr>
          <w:sz w:val="24"/>
        </w:rPr>
      </w:pPr>
      <w:r>
        <w:rPr>
          <w:rFonts w:hint="eastAsia"/>
          <w:sz w:val="24"/>
        </w:rPr>
        <w:t>⑧计费时应包括广州市建委颁发的现行有关补充定额及有关定额的计算规定。</w:t>
      </w:r>
    </w:p>
    <w:p>
      <w:pPr>
        <w:spacing w:line="360" w:lineRule="auto"/>
        <w:ind w:firstLine="480" w:firstLineChars="200"/>
        <w:rPr>
          <w:sz w:val="24"/>
        </w:rPr>
      </w:pPr>
      <w:r>
        <w:rPr>
          <w:rFonts w:hint="eastAsia" w:ascii="宋体" w:hAnsi="宋体"/>
          <w:bCs/>
          <w:sz w:val="24"/>
        </w:rPr>
        <w:fldChar w:fldCharType="begin"/>
      </w:r>
      <w:r>
        <w:rPr>
          <w:rFonts w:hint="eastAsia" w:ascii="宋体" w:hAnsi="宋体"/>
          <w:bCs/>
          <w:sz w:val="24"/>
        </w:rPr>
        <w:instrText xml:space="preserve"> = 9 \* GB3 \* MERGEFORMAT </w:instrText>
      </w:r>
      <w:r>
        <w:rPr>
          <w:rFonts w:hint="eastAsia" w:ascii="宋体" w:hAnsi="宋体"/>
          <w:bCs/>
          <w:sz w:val="24"/>
        </w:rPr>
        <w:fldChar w:fldCharType="separate"/>
      </w:r>
      <w:r>
        <w:rPr>
          <w:sz w:val="24"/>
        </w:rPr>
        <w:t>⑨</w:t>
      </w:r>
      <w:r>
        <w:rPr>
          <w:rFonts w:hint="eastAsia" w:ascii="宋体" w:hAnsi="宋体"/>
          <w:bCs/>
          <w:sz w:val="24"/>
        </w:rPr>
        <w:fldChar w:fldCharType="end"/>
      </w:r>
      <w:r>
        <w:rPr>
          <w:rFonts w:hint="eastAsia" w:ascii="宋体" w:hAnsi="宋体"/>
          <w:bCs/>
          <w:sz w:val="24"/>
        </w:rPr>
        <w:t>原投标报价的《工程量清单及报价表》中没有相同项目或类似项目的，</w:t>
      </w:r>
      <w:r>
        <w:rPr>
          <w:rFonts w:hint="eastAsia"/>
          <w:sz w:val="24"/>
        </w:rPr>
        <w:t>如可套取相关定额，则以相关定额为基数下浮计算单价，下浮率为 A [A=(1-</w:t>
      </w:r>
      <w:r>
        <w:rPr>
          <w:rFonts w:hint="eastAsia" w:ascii="宋体" w:hAnsi="宋体"/>
          <w:bCs/>
          <w:sz w:val="24"/>
        </w:rPr>
        <w:t>中标价</w:t>
      </w:r>
      <w:r>
        <w:rPr>
          <w:rFonts w:hint="eastAsia"/>
          <w:sz w:val="24"/>
        </w:rPr>
        <w:t>/招标控制价)×100％]。</w:t>
      </w:r>
    </w:p>
    <w:p>
      <w:pPr>
        <w:spacing w:line="360" w:lineRule="auto"/>
        <w:ind w:firstLine="480" w:firstLineChars="200"/>
        <w:rPr>
          <w:sz w:val="24"/>
        </w:rPr>
      </w:pPr>
      <w:r>
        <w:rPr>
          <w:rFonts w:hint="eastAsia"/>
          <w:sz w:val="24"/>
        </w:rPr>
        <w:t>⑩如相关定额没有相关子目的，未规定的，成交后双方协商约定。</w:t>
      </w:r>
    </w:p>
    <w:p>
      <w:pPr>
        <w:spacing w:line="360" w:lineRule="auto"/>
        <w:ind w:firstLine="480" w:firstLineChars="200"/>
        <w:rPr>
          <w:sz w:val="24"/>
        </w:rPr>
      </w:pPr>
      <w:r>
        <w:rPr>
          <w:sz w:val="24"/>
        </w:rPr>
        <w:t xml:space="preserve">40.2 </w:t>
      </w:r>
      <w:r>
        <w:rPr>
          <w:rFonts w:hint="eastAsia"/>
          <w:sz w:val="24"/>
        </w:rPr>
        <w:t>增加及变更项目，承包人应按以上计价方法编制预算，报现场监理工程师和发包人作为增加或变更的审批依据。</w:t>
      </w:r>
    </w:p>
    <w:p>
      <w:pPr>
        <w:spacing w:line="360" w:lineRule="auto"/>
        <w:ind w:firstLine="480" w:firstLineChars="200"/>
        <w:rPr>
          <w:sz w:val="24"/>
        </w:rPr>
      </w:pPr>
      <w:r>
        <w:rPr>
          <w:sz w:val="24"/>
        </w:rPr>
        <w:t xml:space="preserve">40.3 </w:t>
      </w:r>
      <w:r>
        <w:rPr>
          <w:rFonts w:hint="eastAsia"/>
          <w:sz w:val="24"/>
        </w:rPr>
        <w:t>设计变更、增减工程应先经监理单位及发包人同意确认后才能进行施工。设计变更、增减工程发生之日起的七天内，承包人应将现场签证单交监理人、发包人确认，过期不再补签证，且现场签证单须由发包人连续编号。工程项目实施期间所增加或减少的工程量和项目，必须经监理单位和发包人现场管理人员确认，并按发包人的变更指引</w:t>
      </w:r>
      <w:r>
        <w:rPr>
          <w:sz w:val="24"/>
        </w:rPr>
        <w:t>有关规定审批、经设计单位修改设计，由发包人加盖公章批准后，方能成为新增或减少项目、增加或减少工程量的结算依据，凡未经</w:t>
      </w:r>
      <w:r>
        <w:rPr>
          <w:rFonts w:hint="eastAsia"/>
          <w:sz w:val="24"/>
        </w:rPr>
        <w:t>发包人</w:t>
      </w:r>
      <w:r>
        <w:rPr>
          <w:sz w:val="24"/>
        </w:rPr>
        <w:t>签字盖章确认的签证，其增加的费用不予确认支付，视为</w:t>
      </w:r>
      <w:r>
        <w:rPr>
          <w:rFonts w:hint="eastAsia"/>
          <w:sz w:val="24"/>
        </w:rPr>
        <w:t>承包人</w:t>
      </w:r>
      <w:r>
        <w:rPr>
          <w:sz w:val="24"/>
        </w:rPr>
        <w:t>免费提供。</w:t>
      </w:r>
    </w:p>
    <w:p>
      <w:pPr>
        <w:spacing w:line="360" w:lineRule="auto"/>
        <w:ind w:firstLine="480" w:firstLineChars="200"/>
        <w:rPr>
          <w:sz w:val="24"/>
        </w:rPr>
      </w:pPr>
      <w:r>
        <w:rPr>
          <w:rFonts w:hint="eastAsia"/>
          <w:sz w:val="24"/>
        </w:rPr>
        <w:t>40.4  预算包干费计价范围内的工作，投标报价中预算包干费取费费率若高于1%，则工程结算时按1%费率进行调整；若报价中该费率低于1%，则按投标报价费率结算。</w:t>
      </w:r>
    </w:p>
    <w:p>
      <w:pPr>
        <w:spacing w:line="360" w:lineRule="auto"/>
        <w:ind w:firstLine="480" w:firstLineChars="200"/>
        <w:rPr>
          <w:sz w:val="24"/>
          <w:highlight w:val="cyan"/>
        </w:rPr>
      </w:pPr>
      <w:r>
        <w:rPr>
          <w:rFonts w:hint="eastAsia"/>
          <w:sz w:val="24"/>
        </w:rPr>
        <w:t>40.5 工程最终结算价应低于合同价（中标价）的110%，且不超过工程预算额。</w:t>
      </w:r>
    </w:p>
    <w:p>
      <w:pPr>
        <w:spacing w:line="360" w:lineRule="auto"/>
        <w:rPr>
          <w:rFonts w:hAnsi="Calibri"/>
          <w:b/>
          <w:sz w:val="24"/>
        </w:rPr>
      </w:pPr>
      <w:r>
        <w:rPr>
          <w:b/>
          <w:sz w:val="24"/>
        </w:rPr>
        <w:t>41</w:t>
      </w:r>
      <w:r>
        <w:rPr>
          <w:rFonts w:hint="eastAsia"/>
          <w:b/>
          <w:sz w:val="24"/>
        </w:rPr>
        <w:t>．工程量的偏差事件</w:t>
      </w:r>
    </w:p>
    <w:p>
      <w:pPr>
        <w:spacing w:line="360" w:lineRule="auto"/>
        <w:ind w:firstLine="480" w:firstLineChars="200"/>
        <w:rPr>
          <w:rFonts w:hAnsi="Calibri"/>
          <w:sz w:val="24"/>
        </w:rPr>
      </w:pPr>
      <w:bookmarkStart w:id="108" w:name="_Toc266808761"/>
      <w:bookmarkStart w:id="109" w:name="_Toc266195603"/>
      <w:r>
        <w:rPr>
          <w:sz w:val="24"/>
        </w:rPr>
        <w:t xml:space="preserve">41.1 </w:t>
      </w:r>
      <w:r>
        <w:rPr>
          <w:rFonts w:hint="eastAsia"/>
          <w:sz w:val="24"/>
        </w:rPr>
        <w:t>工程量的偏差，导致分部分项工程费结算价调整的方法：</w:t>
      </w:r>
      <w:bookmarkEnd w:id="108"/>
      <w:bookmarkEnd w:id="109"/>
      <w:r>
        <w:rPr>
          <w:rFonts w:hint="eastAsia"/>
          <w:sz w:val="24"/>
        </w:rPr>
        <w:t>工程量按实结算。</w:t>
      </w:r>
    </w:p>
    <w:p>
      <w:pPr>
        <w:spacing w:line="360" w:lineRule="auto"/>
        <w:ind w:firstLine="480" w:firstLineChars="200"/>
        <w:rPr>
          <w:rFonts w:hAnsi="Calibri"/>
          <w:sz w:val="24"/>
        </w:rPr>
      </w:pPr>
      <w:r>
        <w:rPr>
          <w:sz w:val="24"/>
        </w:rPr>
        <w:t xml:space="preserve">41.2 </w:t>
      </w:r>
      <w:r>
        <w:rPr>
          <w:rFonts w:hint="eastAsia"/>
          <w:sz w:val="24"/>
        </w:rPr>
        <w:t>工程量的偏差，导致措施项目费调整的方法：措施项目费总价包干，不做调整。</w:t>
      </w:r>
    </w:p>
    <w:p>
      <w:pPr>
        <w:spacing w:line="360" w:lineRule="auto"/>
        <w:rPr>
          <w:rFonts w:hAnsi="Calibri"/>
          <w:b/>
          <w:sz w:val="24"/>
        </w:rPr>
      </w:pPr>
      <w:r>
        <w:rPr>
          <w:b/>
          <w:sz w:val="24"/>
        </w:rPr>
        <w:t>42</w:t>
      </w:r>
      <w:r>
        <w:rPr>
          <w:rFonts w:hint="eastAsia"/>
          <w:b/>
          <w:sz w:val="24"/>
        </w:rPr>
        <w:t>．现场签证事件</w:t>
      </w:r>
    </w:p>
    <w:p>
      <w:pPr>
        <w:spacing w:line="360" w:lineRule="auto"/>
        <w:ind w:firstLine="480" w:firstLineChars="200"/>
        <w:rPr>
          <w:sz w:val="24"/>
        </w:rPr>
      </w:pPr>
      <w:bookmarkStart w:id="110" w:name="_Toc266808762"/>
      <w:bookmarkStart w:id="111" w:name="_Toc266195604"/>
      <w:r>
        <w:rPr>
          <w:rFonts w:hint="eastAsia"/>
          <w:sz w:val="24"/>
        </w:rPr>
        <w:t>现场签证</w:t>
      </w:r>
      <w:bookmarkEnd w:id="110"/>
      <w:bookmarkEnd w:id="111"/>
      <w:r>
        <w:rPr>
          <w:rFonts w:hint="eastAsia"/>
          <w:sz w:val="24"/>
        </w:rPr>
        <w:t>作为日后结算的依据。工程签证由发包人连续编号。承包人须在签证事项发生一周内完成签证报批事项。</w:t>
      </w:r>
    </w:p>
    <w:p>
      <w:pPr>
        <w:spacing w:line="360" w:lineRule="auto"/>
        <w:rPr>
          <w:rFonts w:hAnsi="Calibri"/>
          <w:b/>
          <w:sz w:val="24"/>
        </w:rPr>
      </w:pPr>
      <w:r>
        <w:rPr>
          <w:b/>
          <w:sz w:val="24"/>
        </w:rPr>
        <w:t>43</w:t>
      </w:r>
      <w:r>
        <w:rPr>
          <w:rFonts w:hint="eastAsia"/>
          <w:b/>
          <w:sz w:val="24"/>
        </w:rPr>
        <w:t>．物价涨落事件</w:t>
      </w:r>
    </w:p>
    <w:p>
      <w:pPr>
        <w:spacing w:line="360" w:lineRule="auto"/>
        <w:ind w:firstLine="480" w:firstLineChars="200"/>
        <w:rPr>
          <w:rFonts w:hAnsi="Calibri"/>
          <w:sz w:val="24"/>
        </w:rPr>
      </w:pPr>
      <w:bookmarkStart w:id="112" w:name="_Toc266195605"/>
      <w:bookmarkStart w:id="113" w:name="_Toc266808763"/>
      <w:r>
        <w:rPr>
          <w:rFonts w:hint="eastAsia"/>
          <w:sz w:val="24"/>
        </w:rPr>
        <w:t>调整承包人采购材料设备的材料设备、施工机械费的方法</w:t>
      </w:r>
      <w:bookmarkEnd w:id="112"/>
      <w:bookmarkEnd w:id="113"/>
      <w:r>
        <w:rPr>
          <w:rFonts w:hint="eastAsia"/>
          <w:sz w:val="24"/>
        </w:rPr>
        <w:t>：合同价款不因物价涨落而调整。</w:t>
      </w:r>
    </w:p>
    <w:p>
      <w:pPr>
        <w:spacing w:line="360" w:lineRule="auto"/>
        <w:rPr>
          <w:rFonts w:hAnsi="Calibri"/>
          <w:b/>
          <w:sz w:val="24"/>
        </w:rPr>
      </w:pPr>
      <w:r>
        <w:rPr>
          <w:b/>
          <w:sz w:val="24"/>
        </w:rPr>
        <w:t>44</w:t>
      </w:r>
      <w:r>
        <w:rPr>
          <w:rFonts w:hint="eastAsia"/>
          <w:b/>
          <w:sz w:val="24"/>
        </w:rPr>
        <w:t>．支付事项</w:t>
      </w:r>
    </w:p>
    <w:p>
      <w:pPr>
        <w:spacing w:line="360" w:lineRule="auto"/>
        <w:ind w:firstLine="480" w:firstLineChars="200"/>
        <w:rPr>
          <w:rFonts w:hAnsi="Calibri"/>
          <w:sz w:val="24"/>
        </w:rPr>
      </w:pPr>
      <w:bookmarkStart w:id="114" w:name="_Toc266808764"/>
      <w:bookmarkStart w:id="115" w:name="_Toc266195606"/>
      <w:r>
        <w:rPr>
          <w:rFonts w:hint="eastAsia"/>
          <w:sz w:val="24"/>
        </w:rPr>
        <w:t>计算利息的利率</w:t>
      </w:r>
      <w:bookmarkEnd w:id="114"/>
      <w:bookmarkEnd w:id="115"/>
      <w:r>
        <w:rPr>
          <w:rFonts w:hint="eastAsia"/>
          <w:sz w:val="24"/>
        </w:rPr>
        <w:t>：按照中国人民银行发布的同期同类贷款利率。</w:t>
      </w:r>
    </w:p>
    <w:p>
      <w:pPr>
        <w:spacing w:line="360" w:lineRule="auto"/>
        <w:rPr>
          <w:rFonts w:hAnsi="Calibri"/>
          <w:b/>
          <w:sz w:val="24"/>
        </w:rPr>
      </w:pPr>
      <w:r>
        <w:rPr>
          <w:b/>
          <w:sz w:val="24"/>
        </w:rPr>
        <w:t>45</w:t>
      </w:r>
      <w:r>
        <w:rPr>
          <w:rFonts w:hint="eastAsia"/>
          <w:b/>
          <w:sz w:val="24"/>
        </w:rPr>
        <w:t>．预付款</w:t>
      </w:r>
    </w:p>
    <w:p>
      <w:pPr>
        <w:spacing w:line="360" w:lineRule="auto"/>
        <w:ind w:left="0" w:leftChars="0" w:firstLine="420" w:firstLineChars="175"/>
        <w:rPr>
          <w:rFonts w:hint="eastAsia"/>
          <w:color w:val="FF0000"/>
          <w:sz w:val="24"/>
          <w:lang w:eastAsia="zh-CN"/>
        </w:rPr>
      </w:pPr>
      <w:bookmarkStart w:id="116" w:name="_Toc266808765"/>
      <w:bookmarkStart w:id="117" w:name="_Toc266195607"/>
      <w:r>
        <w:rPr>
          <w:rFonts w:hint="eastAsia"/>
          <w:color w:val="FF0000"/>
          <w:sz w:val="24"/>
          <w:lang w:eastAsia="zh-CN"/>
        </w:rPr>
        <w:t>不工程不支付预付款。</w:t>
      </w:r>
    </w:p>
    <w:p>
      <w:pPr>
        <w:spacing w:line="360" w:lineRule="auto"/>
        <w:rPr>
          <w:b/>
          <w:sz w:val="24"/>
        </w:rPr>
      </w:pPr>
      <w:r>
        <w:rPr>
          <w:b/>
          <w:sz w:val="24"/>
        </w:rPr>
        <w:t>46</w:t>
      </w:r>
      <w:r>
        <w:rPr>
          <w:rFonts w:hint="eastAsia"/>
          <w:b/>
          <w:sz w:val="24"/>
        </w:rPr>
        <w:t>．安全文明施工费的约定</w:t>
      </w:r>
      <w:bookmarkEnd w:id="116"/>
      <w:bookmarkEnd w:id="117"/>
    </w:p>
    <w:p>
      <w:pPr>
        <w:spacing w:line="360" w:lineRule="auto"/>
        <w:ind w:firstLine="480" w:firstLineChars="200"/>
        <w:rPr>
          <w:sz w:val="24"/>
        </w:rPr>
      </w:pPr>
      <w:bookmarkStart w:id="118" w:name="_Toc266808767"/>
      <w:bookmarkStart w:id="119" w:name="_Toc266195609"/>
      <w:r>
        <w:rPr>
          <w:sz w:val="24"/>
        </w:rPr>
        <w:t xml:space="preserve">46.1 </w:t>
      </w:r>
      <w:r>
        <w:rPr>
          <w:rFonts w:hint="eastAsia"/>
          <w:sz w:val="24"/>
        </w:rPr>
        <w:t>安全文明施工费的内容、范围和金额的约定</w:t>
      </w:r>
      <w:bookmarkEnd w:id="118"/>
      <w:bookmarkEnd w:id="119"/>
    </w:p>
    <w:p>
      <w:pPr>
        <w:spacing w:line="360" w:lineRule="auto"/>
        <w:ind w:firstLine="480" w:firstLineChars="200"/>
        <w:rPr>
          <w:rFonts w:hAnsi="Calibri"/>
          <w:sz w:val="24"/>
        </w:rPr>
      </w:pPr>
      <w:bookmarkStart w:id="120" w:name="_Toc266808768"/>
      <w:bookmarkStart w:id="121" w:name="_Toc266195610"/>
      <w:r>
        <w:rPr>
          <w:sz w:val="24"/>
        </w:rPr>
        <w:t xml:space="preserve">(1) </w:t>
      </w:r>
      <w:r>
        <w:rPr>
          <w:rFonts w:hint="eastAsia"/>
          <w:sz w:val="24"/>
        </w:rPr>
        <w:t>安全文明施工的内容和范围</w:t>
      </w:r>
      <w:bookmarkEnd w:id="120"/>
      <w:bookmarkEnd w:id="121"/>
      <w:r>
        <w:rPr>
          <w:rFonts w:hint="eastAsia"/>
          <w:sz w:val="24"/>
        </w:rPr>
        <w:t>：按合同通用条款的规定，以现行广东省统一工程计价依据规定为准。</w:t>
      </w:r>
    </w:p>
    <w:p>
      <w:pPr>
        <w:spacing w:line="360" w:lineRule="auto"/>
        <w:ind w:firstLine="480" w:firstLineChars="200"/>
        <w:rPr>
          <w:sz w:val="24"/>
        </w:rPr>
      </w:pPr>
      <w:bookmarkStart w:id="122" w:name="_Toc266195611"/>
      <w:bookmarkStart w:id="123" w:name="_Toc266808769"/>
      <w:r>
        <w:rPr>
          <w:sz w:val="24"/>
        </w:rPr>
        <w:t xml:space="preserve">(2) </w:t>
      </w:r>
      <w:r>
        <w:rPr>
          <w:rFonts w:hint="eastAsia"/>
          <w:sz w:val="24"/>
        </w:rPr>
        <w:t>安全文明施工费的总金额为</w:t>
      </w:r>
      <w:r>
        <w:rPr>
          <w:rFonts w:hint="eastAsia"/>
          <w:color w:val="FF0000"/>
          <w:sz w:val="24"/>
          <w:u w:val="single"/>
        </w:rPr>
        <w:t xml:space="preserve">               元</w:t>
      </w:r>
      <w:r>
        <w:rPr>
          <w:rFonts w:hint="eastAsia"/>
          <w:sz w:val="24"/>
        </w:rPr>
        <w:t>。</w:t>
      </w:r>
      <w:bookmarkEnd w:id="122"/>
      <w:bookmarkEnd w:id="123"/>
    </w:p>
    <w:p>
      <w:pPr>
        <w:spacing w:line="360" w:lineRule="auto"/>
        <w:ind w:firstLine="480" w:firstLineChars="200"/>
        <w:rPr>
          <w:rFonts w:hAnsi="Calibri"/>
          <w:sz w:val="24"/>
        </w:rPr>
      </w:pPr>
      <w:r>
        <w:rPr>
          <w:sz w:val="24"/>
        </w:rPr>
        <w:t xml:space="preserve">46.2 </w:t>
      </w:r>
      <w:r>
        <w:rPr>
          <w:rFonts w:hint="eastAsia"/>
          <w:sz w:val="24"/>
        </w:rPr>
        <w:t>安全文明施工费的预付金额、支付办法和抵扣方式：按合同通用条款的规定。</w:t>
      </w:r>
    </w:p>
    <w:p>
      <w:pPr>
        <w:spacing w:line="360" w:lineRule="auto"/>
        <w:rPr>
          <w:rFonts w:hAnsi="Calibri"/>
          <w:b/>
          <w:sz w:val="24"/>
        </w:rPr>
      </w:pPr>
      <w:r>
        <w:rPr>
          <w:b/>
          <w:sz w:val="24"/>
        </w:rPr>
        <w:t>47</w:t>
      </w:r>
      <w:r>
        <w:rPr>
          <w:rFonts w:hint="eastAsia"/>
          <w:b/>
          <w:sz w:val="24"/>
        </w:rPr>
        <w:t>．进度款</w:t>
      </w:r>
    </w:p>
    <w:p>
      <w:pPr>
        <w:spacing w:line="360" w:lineRule="auto"/>
        <w:ind w:firstLine="480" w:firstLineChars="200"/>
        <w:rPr>
          <w:rFonts w:hAnsi="Calibri"/>
          <w:sz w:val="24"/>
        </w:rPr>
      </w:pPr>
      <w:r>
        <w:rPr>
          <w:rFonts w:hint="eastAsia"/>
          <w:sz w:val="24"/>
        </w:rPr>
        <w:t>支付期间：以形象进度为准，具体为</w:t>
      </w:r>
    </w:p>
    <w:p>
      <w:pPr>
        <w:numPr>
          <w:ilvl w:val="0"/>
          <w:numId w:val="6"/>
        </w:numPr>
        <w:spacing w:line="360" w:lineRule="auto"/>
        <w:ind w:left="0" w:right="-51" w:firstLine="420"/>
        <w:rPr>
          <w:b/>
          <w:sz w:val="24"/>
          <w:u w:val="single"/>
        </w:rPr>
      </w:pPr>
      <w:r>
        <w:rPr>
          <w:b/>
          <w:sz w:val="24"/>
          <w:u w:val="single"/>
        </w:rPr>
        <w:t>完成全部工程量的50%，支付至合同价（扣除暂列金额</w:t>
      </w:r>
      <w:r>
        <w:rPr>
          <w:rFonts w:hint="eastAsia"/>
          <w:b/>
          <w:sz w:val="24"/>
          <w:u w:val="single"/>
        </w:rPr>
        <w:t>、暂估价</w:t>
      </w:r>
      <w:r>
        <w:rPr>
          <w:b/>
          <w:sz w:val="24"/>
          <w:u w:val="single"/>
        </w:rPr>
        <w:t>）的50%；</w:t>
      </w:r>
    </w:p>
    <w:p>
      <w:pPr>
        <w:numPr>
          <w:ilvl w:val="0"/>
          <w:numId w:val="6"/>
        </w:numPr>
        <w:spacing w:line="360" w:lineRule="auto"/>
        <w:ind w:left="0" w:right="-51" w:firstLine="420"/>
        <w:rPr>
          <w:b/>
          <w:sz w:val="24"/>
          <w:u w:val="single"/>
        </w:rPr>
      </w:pPr>
      <w:r>
        <w:rPr>
          <w:b/>
          <w:sz w:val="24"/>
          <w:u w:val="single"/>
        </w:rPr>
        <w:t>完成全部工程量的100%并经验收合格后10个工作日内，支付至合同价（扣除暂列金额</w:t>
      </w:r>
      <w:r>
        <w:rPr>
          <w:rFonts w:hint="eastAsia"/>
          <w:b/>
          <w:sz w:val="24"/>
          <w:u w:val="single"/>
        </w:rPr>
        <w:t>、暂估价</w:t>
      </w:r>
      <w:r>
        <w:rPr>
          <w:b/>
          <w:sz w:val="24"/>
          <w:u w:val="single"/>
        </w:rPr>
        <w:t>）的8</w:t>
      </w:r>
      <w:r>
        <w:rPr>
          <w:rFonts w:hint="eastAsia"/>
          <w:b/>
          <w:sz w:val="24"/>
          <w:u w:val="single"/>
          <w:lang w:val="en-US" w:eastAsia="zh-CN"/>
        </w:rPr>
        <w:t>0</w:t>
      </w:r>
      <w:r>
        <w:rPr>
          <w:b/>
          <w:sz w:val="24"/>
          <w:u w:val="single"/>
        </w:rPr>
        <w:t>%；</w:t>
      </w:r>
    </w:p>
    <w:p>
      <w:pPr>
        <w:numPr>
          <w:ilvl w:val="0"/>
          <w:numId w:val="6"/>
        </w:numPr>
        <w:spacing w:line="360" w:lineRule="auto"/>
        <w:ind w:left="0" w:right="-51" w:firstLine="420"/>
        <w:rPr>
          <w:b/>
          <w:sz w:val="24"/>
          <w:u w:val="single"/>
        </w:rPr>
      </w:pPr>
      <w:r>
        <w:rPr>
          <w:b/>
          <w:sz w:val="24"/>
          <w:u w:val="single"/>
        </w:rPr>
        <w:t>承包人清场撤场、且竣工结算经发包人审计部门审核确认，且承包方向发包人缴纳工程结算价的</w:t>
      </w:r>
      <w:r>
        <w:rPr>
          <w:rFonts w:hint="eastAsia"/>
          <w:b/>
          <w:sz w:val="24"/>
          <w:u w:val="single"/>
        </w:rPr>
        <w:t>3</w:t>
      </w:r>
      <w:r>
        <w:rPr>
          <w:b/>
          <w:sz w:val="24"/>
          <w:u w:val="single"/>
        </w:rPr>
        <w:t>%作为工程质量保修金后10个工作日内，支付至结算价的100%。</w:t>
      </w:r>
    </w:p>
    <w:p>
      <w:pPr>
        <w:spacing w:line="360" w:lineRule="auto"/>
        <w:rPr>
          <w:rFonts w:ascii="Calibri" w:hAnsi="Calibri"/>
          <w:b/>
          <w:sz w:val="24"/>
        </w:rPr>
      </w:pPr>
      <w:r>
        <w:rPr>
          <w:rFonts w:ascii="Calibri" w:hAnsi="Calibri"/>
          <w:b/>
          <w:sz w:val="24"/>
        </w:rPr>
        <w:t>48</w:t>
      </w:r>
      <w:r>
        <w:rPr>
          <w:rFonts w:hint="eastAsia" w:ascii="Calibri" w:hAnsi="Calibri"/>
          <w:b/>
          <w:sz w:val="24"/>
        </w:rPr>
        <w:t>．竣工结算与结算款</w:t>
      </w:r>
    </w:p>
    <w:p>
      <w:pPr>
        <w:spacing w:line="360" w:lineRule="auto"/>
        <w:ind w:firstLine="480" w:firstLineChars="200"/>
        <w:rPr>
          <w:rFonts w:ascii="Calibri" w:hAnsi="Calibri"/>
          <w:sz w:val="24"/>
        </w:rPr>
      </w:pPr>
      <w:bookmarkStart w:id="124" w:name="_Toc266195613"/>
      <w:bookmarkStart w:id="125" w:name="_Toc266808771"/>
      <w:r>
        <w:rPr>
          <w:rFonts w:ascii="Calibri" w:hAnsi="Calibri"/>
          <w:sz w:val="24"/>
        </w:rPr>
        <w:t xml:space="preserve">48.1 </w:t>
      </w:r>
      <w:bookmarkEnd w:id="124"/>
      <w:bookmarkEnd w:id="125"/>
      <w:r>
        <w:rPr>
          <w:rFonts w:hint="eastAsia" w:ascii="Calibri" w:hAnsi="Calibri"/>
          <w:sz w:val="24"/>
        </w:rPr>
        <w:t>办理结算程序和时限为：</w:t>
      </w:r>
    </w:p>
    <w:p>
      <w:pPr>
        <w:spacing w:line="360" w:lineRule="auto"/>
        <w:ind w:firstLine="480" w:firstLineChars="200"/>
        <w:rPr>
          <w:rFonts w:ascii="Calibri" w:hAnsi="Calibri"/>
          <w:sz w:val="24"/>
          <w:u w:val="single"/>
        </w:rPr>
      </w:pPr>
      <w:r>
        <w:rPr>
          <w:rFonts w:hint="eastAsia" w:ascii="Calibri" w:hAnsi="Calibri"/>
          <w:sz w:val="24"/>
        </w:rPr>
        <w:t>48.1.1</w:t>
      </w:r>
      <w:r>
        <w:rPr>
          <w:rFonts w:hint="eastAsia" w:ascii="Calibri" w:hAnsi="Calibri"/>
          <w:sz w:val="24"/>
          <w:u w:val="single"/>
        </w:rPr>
        <w:t>在竣工验收后28天内，承包人向发包人工程管理部门提供完整竣工验收资料4套、安全文明施工管理竣工资料4套（按《广东省建筑施工安全管理资料统一用表》要求编制），竣工验收报告4份、竣工图纸4套、竣工图电子文件光盘2套。竣工验收资料须按工程档案管理的有关要求编制成册，竣工图纸应委托原设计单位绘制，制作费用已包含在合同总价款内。同时，承包人还要按发包人的要求提供工程结算文件。</w:t>
      </w:r>
    </w:p>
    <w:p>
      <w:pPr>
        <w:spacing w:line="360" w:lineRule="auto"/>
        <w:ind w:firstLine="480" w:firstLineChars="200"/>
        <w:rPr>
          <w:rFonts w:ascii="Calibri" w:hAnsi="Calibri"/>
          <w:sz w:val="24"/>
          <w:u w:val="single"/>
        </w:rPr>
      </w:pPr>
      <w:r>
        <w:rPr>
          <w:rFonts w:hint="eastAsia" w:ascii="Calibri" w:hAnsi="Calibri"/>
          <w:sz w:val="24"/>
          <w:u w:val="single"/>
        </w:rPr>
        <w:t>48.1.2发包人工程管理部门对竣工资料及结算文件初步审核后，送发包人审计部门审核。审计部门对工程结算价审核认定后，按照专用条款47条约定支付结算款。</w:t>
      </w:r>
    </w:p>
    <w:p>
      <w:pPr>
        <w:spacing w:line="360" w:lineRule="auto"/>
        <w:ind w:firstLine="420"/>
        <w:rPr>
          <w:rFonts w:hAnsi="Calibri"/>
          <w:sz w:val="24"/>
        </w:rPr>
      </w:pPr>
      <w:r>
        <w:rPr>
          <w:rFonts w:hint="eastAsia" w:hAnsi="Calibri"/>
          <w:sz w:val="24"/>
        </w:rPr>
        <w:t>48.</w:t>
      </w:r>
      <w:r>
        <w:rPr>
          <w:rFonts w:hint="eastAsia" w:hAnsi="Calibri"/>
          <w:sz w:val="24"/>
          <w:lang w:val="en-US" w:eastAsia="zh-CN"/>
        </w:rPr>
        <w:t>2</w:t>
      </w:r>
      <w:r>
        <w:rPr>
          <w:rFonts w:hint="eastAsia" w:hAnsi="Calibri"/>
          <w:sz w:val="24"/>
        </w:rPr>
        <w:t>对拆除、修复项目，承包人应在修复前对原有样貌拍照留存，在工程结算时提交作为结算依据。</w:t>
      </w:r>
    </w:p>
    <w:p>
      <w:pPr>
        <w:spacing w:line="360" w:lineRule="auto"/>
        <w:rPr>
          <w:rFonts w:hAnsi="Calibri"/>
          <w:b/>
          <w:sz w:val="24"/>
        </w:rPr>
      </w:pPr>
      <w:r>
        <w:rPr>
          <w:b/>
          <w:sz w:val="24"/>
        </w:rPr>
        <w:t>49</w:t>
      </w:r>
      <w:r>
        <w:rPr>
          <w:rFonts w:hint="eastAsia"/>
          <w:b/>
          <w:sz w:val="24"/>
        </w:rPr>
        <w:t>．质量保证金</w:t>
      </w:r>
    </w:p>
    <w:p>
      <w:pPr>
        <w:spacing w:line="360" w:lineRule="auto"/>
        <w:ind w:firstLine="480" w:firstLineChars="200"/>
        <w:rPr>
          <w:sz w:val="24"/>
        </w:rPr>
      </w:pPr>
      <w:bookmarkStart w:id="126" w:name="_Toc266808772"/>
      <w:bookmarkStart w:id="127" w:name="_Toc266195614"/>
      <w:r>
        <w:rPr>
          <w:sz w:val="24"/>
        </w:rPr>
        <w:t xml:space="preserve">49.1 </w:t>
      </w:r>
      <w:r>
        <w:rPr>
          <w:rFonts w:hint="eastAsia"/>
          <w:sz w:val="24"/>
        </w:rPr>
        <w:t>质量保证金的金额及扣留</w:t>
      </w:r>
      <w:bookmarkEnd w:id="126"/>
      <w:bookmarkEnd w:id="127"/>
    </w:p>
    <w:p>
      <w:pPr>
        <w:spacing w:line="360" w:lineRule="auto"/>
        <w:ind w:firstLine="480" w:firstLineChars="200"/>
        <w:rPr>
          <w:rFonts w:hAnsi="Calibri"/>
          <w:sz w:val="24"/>
        </w:rPr>
      </w:pPr>
      <w:r>
        <w:rPr>
          <w:sz w:val="24"/>
        </w:rPr>
        <w:t xml:space="preserve">(1) </w:t>
      </w:r>
      <w:r>
        <w:rPr>
          <w:rFonts w:hint="eastAsia"/>
          <w:sz w:val="24"/>
        </w:rPr>
        <w:t>质量保证金的金额：</w:t>
      </w:r>
      <w:r>
        <w:rPr>
          <w:rFonts w:hint="eastAsia"/>
          <w:b/>
          <w:bCs/>
          <w:sz w:val="24"/>
          <w:u w:val="single"/>
        </w:rPr>
        <w:t>结算总造价的3</w:t>
      </w:r>
      <w:r>
        <w:rPr>
          <w:b/>
          <w:bCs/>
          <w:sz w:val="24"/>
          <w:u w:val="single"/>
        </w:rPr>
        <w:t>%</w:t>
      </w:r>
      <w:r>
        <w:rPr>
          <w:rFonts w:hint="eastAsia"/>
          <w:b/>
          <w:bCs/>
          <w:sz w:val="24"/>
          <w:u w:val="single"/>
        </w:rPr>
        <w:t>作为工程质量保证金</w:t>
      </w:r>
      <w:r>
        <w:rPr>
          <w:rFonts w:hint="eastAsia"/>
          <w:sz w:val="24"/>
        </w:rPr>
        <w:t>。</w:t>
      </w:r>
    </w:p>
    <w:p>
      <w:pPr>
        <w:spacing w:line="360" w:lineRule="auto"/>
        <w:ind w:firstLine="480" w:firstLineChars="200"/>
        <w:rPr>
          <w:rFonts w:hAnsi="Calibri"/>
          <w:sz w:val="24"/>
        </w:rPr>
      </w:pPr>
      <w:r>
        <w:rPr>
          <w:sz w:val="24"/>
        </w:rPr>
        <w:t xml:space="preserve">(2) </w:t>
      </w:r>
      <w:r>
        <w:rPr>
          <w:rFonts w:hint="eastAsia"/>
          <w:sz w:val="24"/>
        </w:rPr>
        <w:t>质量保证金的扣留：</w:t>
      </w:r>
      <w:r>
        <w:rPr>
          <w:rFonts w:hint="eastAsia"/>
          <w:b/>
          <w:bCs/>
          <w:sz w:val="24"/>
          <w:u w:val="single"/>
        </w:rPr>
        <w:t>工程结算审定，结算尾款支付前，由承包人向发包人支付结算价的3%作为质量保证金</w:t>
      </w:r>
      <w:r>
        <w:rPr>
          <w:rFonts w:hint="eastAsia"/>
          <w:b/>
          <w:bCs/>
          <w:sz w:val="24"/>
        </w:rPr>
        <w:t>。</w:t>
      </w:r>
    </w:p>
    <w:p>
      <w:pPr>
        <w:spacing w:line="360" w:lineRule="auto"/>
        <w:ind w:firstLine="480" w:firstLineChars="200"/>
        <w:rPr>
          <w:b/>
          <w:bCs/>
          <w:sz w:val="24"/>
        </w:rPr>
      </w:pPr>
      <w:bookmarkStart w:id="128" w:name="_Toc266808773"/>
      <w:bookmarkStart w:id="129" w:name="_Toc266195615"/>
      <w:r>
        <w:rPr>
          <w:sz w:val="24"/>
        </w:rPr>
        <w:t xml:space="preserve">49.2 </w:t>
      </w:r>
      <w:r>
        <w:rPr>
          <w:rFonts w:hint="eastAsia"/>
          <w:sz w:val="24"/>
        </w:rPr>
        <w:t>质量保证金的返还时间：</w:t>
      </w:r>
      <w:bookmarkEnd w:id="128"/>
      <w:bookmarkEnd w:id="129"/>
      <w:r>
        <w:rPr>
          <w:rFonts w:hint="eastAsia"/>
          <w:b/>
          <w:bCs/>
          <w:sz w:val="24"/>
          <w:u w:val="single"/>
        </w:rPr>
        <w:t>工程缺陷责任期满，如无质量缺陷遗留问题，承发包双方对质量保证金结算清楚后，余额无息退还给承包单位；如承包人没有完成缺陷责任的，按通用条款约定执行。</w:t>
      </w:r>
    </w:p>
    <w:p>
      <w:pPr>
        <w:spacing w:line="360" w:lineRule="auto"/>
        <w:rPr>
          <w:rFonts w:hAnsi="Calibri"/>
          <w:b/>
          <w:sz w:val="24"/>
        </w:rPr>
      </w:pPr>
      <w:r>
        <w:rPr>
          <w:b/>
          <w:sz w:val="24"/>
        </w:rPr>
        <w:t>50</w:t>
      </w:r>
      <w:r>
        <w:rPr>
          <w:rFonts w:hint="eastAsia"/>
          <w:b/>
          <w:sz w:val="24"/>
        </w:rPr>
        <w:t>．最终清算付款</w:t>
      </w:r>
    </w:p>
    <w:p>
      <w:pPr>
        <w:spacing w:line="360" w:lineRule="auto"/>
        <w:ind w:firstLine="540" w:firstLineChars="225"/>
        <w:rPr>
          <w:sz w:val="24"/>
        </w:rPr>
      </w:pPr>
      <w:bookmarkStart w:id="130" w:name="_Toc266195616"/>
      <w:bookmarkStart w:id="131" w:name="_Toc266808774"/>
      <w:r>
        <w:rPr>
          <w:rFonts w:hint="eastAsia"/>
          <w:sz w:val="24"/>
        </w:rPr>
        <w:t>缺陷期满7天内，承包人应按发包人要求提交最终清算付款申请。发包人对最终清算付款申请审核完成后14天内，向承包人支付最终清算款。</w:t>
      </w:r>
    </w:p>
    <w:bookmarkEnd w:id="130"/>
    <w:bookmarkEnd w:id="131"/>
    <w:p>
      <w:pPr>
        <w:spacing w:line="360" w:lineRule="auto"/>
        <w:rPr>
          <w:rFonts w:hAnsi="Calibri"/>
          <w:b/>
          <w:sz w:val="24"/>
        </w:rPr>
      </w:pPr>
      <w:r>
        <w:rPr>
          <w:b/>
          <w:sz w:val="24"/>
        </w:rPr>
        <w:t>51</w:t>
      </w:r>
      <w:r>
        <w:rPr>
          <w:rFonts w:hint="eastAsia"/>
          <w:b/>
          <w:sz w:val="24"/>
        </w:rPr>
        <w:t>．合同争议</w:t>
      </w:r>
    </w:p>
    <w:p>
      <w:pPr>
        <w:spacing w:line="360" w:lineRule="auto"/>
        <w:ind w:firstLine="480" w:firstLineChars="200"/>
        <w:rPr>
          <w:rFonts w:hAnsi="Calibri"/>
          <w:sz w:val="24"/>
        </w:rPr>
      </w:pPr>
      <w:bookmarkStart w:id="132" w:name="_Toc266195617"/>
      <w:bookmarkStart w:id="133" w:name="_Toc266808775"/>
      <w:r>
        <w:rPr>
          <w:sz w:val="24"/>
        </w:rPr>
        <w:t xml:space="preserve">51.1 </w:t>
      </w:r>
      <w:r>
        <w:rPr>
          <w:rFonts w:hint="eastAsia"/>
          <w:sz w:val="24"/>
        </w:rPr>
        <w:t>争议调解或认定机构</w:t>
      </w:r>
      <w:bookmarkEnd w:id="132"/>
      <w:bookmarkEnd w:id="133"/>
      <w:r>
        <w:rPr>
          <w:rFonts w:hint="eastAsia"/>
          <w:sz w:val="24"/>
        </w:rPr>
        <w:t>：按合同通用条款的规定。</w:t>
      </w:r>
    </w:p>
    <w:p>
      <w:pPr>
        <w:spacing w:line="360" w:lineRule="auto"/>
        <w:ind w:firstLine="480" w:firstLineChars="200"/>
        <w:rPr>
          <w:sz w:val="24"/>
        </w:rPr>
      </w:pPr>
      <w:r>
        <w:rPr>
          <w:sz w:val="24"/>
        </w:rPr>
        <w:t xml:space="preserve">51.2 </w:t>
      </w:r>
      <w:r>
        <w:rPr>
          <w:rFonts w:hint="eastAsia"/>
          <w:sz w:val="24"/>
        </w:rPr>
        <w:t>双方同意选择下列一种方式解决争议：向有管辖权的人民法院提起诉讼。</w:t>
      </w:r>
    </w:p>
    <w:p>
      <w:pPr>
        <w:numPr>
          <w:ilvl w:val="0"/>
          <w:numId w:val="7"/>
        </w:numPr>
        <w:spacing w:line="360" w:lineRule="auto"/>
        <w:rPr>
          <w:b/>
          <w:sz w:val="24"/>
        </w:rPr>
      </w:pPr>
      <w:r>
        <w:rPr>
          <w:rFonts w:hint="eastAsia"/>
          <w:b/>
          <w:sz w:val="24"/>
        </w:rPr>
        <w:t>其他约定</w:t>
      </w:r>
    </w:p>
    <w:p>
      <w:pPr>
        <w:spacing w:line="360" w:lineRule="auto"/>
        <w:ind w:firstLine="480" w:firstLineChars="200"/>
        <w:rPr>
          <w:sz w:val="24"/>
        </w:rPr>
      </w:pPr>
      <w:r>
        <w:rPr>
          <w:rFonts w:hint="eastAsia"/>
          <w:sz w:val="24"/>
        </w:rPr>
        <w:t>52.1所有主材须使用国家认定的国标合格产品。施工前，工程材料应由发包人确认材料符合样板或要求，方可使用。如发生货不对板，发包人有权拒用，并重新选择指定，并由承包人承担损失。</w:t>
      </w:r>
    </w:p>
    <w:p>
      <w:pPr>
        <w:spacing w:line="360" w:lineRule="auto"/>
        <w:ind w:firstLine="480" w:firstLineChars="200"/>
        <w:rPr>
          <w:sz w:val="24"/>
        </w:rPr>
      </w:pPr>
      <w:r>
        <w:rPr>
          <w:rFonts w:hint="eastAsia"/>
          <w:sz w:val="24"/>
        </w:rPr>
        <w:t>52.2拆除工程拆出来的可回收物料应按发包人要求堆放，交由发包人处理。其余废料由承包人负责清理外运。</w:t>
      </w:r>
    </w:p>
    <w:p>
      <w:pPr>
        <w:numPr>
          <w:ilvl w:val="0"/>
          <w:numId w:val="7"/>
        </w:numPr>
        <w:spacing w:line="360" w:lineRule="auto"/>
        <w:rPr>
          <w:rFonts w:hAnsi="Calibri"/>
          <w:b/>
          <w:sz w:val="24"/>
        </w:rPr>
      </w:pPr>
      <w:r>
        <w:rPr>
          <w:rFonts w:hint="eastAsia"/>
          <w:b/>
          <w:sz w:val="24"/>
        </w:rPr>
        <w:t>合同份数</w:t>
      </w:r>
    </w:p>
    <w:p>
      <w:pPr>
        <w:spacing w:line="360" w:lineRule="auto"/>
        <w:ind w:firstLine="480" w:firstLineChars="200"/>
        <w:rPr>
          <w:rFonts w:hAnsi="Calibri"/>
          <w:sz w:val="24"/>
        </w:rPr>
      </w:pPr>
      <w:r>
        <w:rPr>
          <w:sz w:val="24"/>
        </w:rPr>
        <w:t>5</w:t>
      </w:r>
      <w:r>
        <w:rPr>
          <w:rFonts w:hint="eastAsia"/>
          <w:sz w:val="24"/>
        </w:rPr>
        <w:t>3</w:t>
      </w:r>
      <w:r>
        <w:rPr>
          <w:sz w:val="24"/>
        </w:rPr>
        <w:t xml:space="preserve">.1 </w:t>
      </w:r>
      <w:r>
        <w:rPr>
          <w:rFonts w:hint="eastAsia"/>
          <w:sz w:val="24"/>
        </w:rPr>
        <w:t>提供合同文本：由发包人提供。</w:t>
      </w:r>
    </w:p>
    <w:p>
      <w:pPr>
        <w:spacing w:line="360" w:lineRule="auto"/>
        <w:ind w:firstLine="480" w:firstLineChars="200"/>
        <w:rPr>
          <w:rFonts w:hAnsi="Calibri"/>
          <w:sz w:val="24"/>
        </w:rPr>
      </w:pPr>
      <w:r>
        <w:rPr>
          <w:sz w:val="24"/>
        </w:rPr>
        <w:t>5</w:t>
      </w:r>
      <w:r>
        <w:rPr>
          <w:rFonts w:hint="eastAsia"/>
          <w:sz w:val="24"/>
        </w:rPr>
        <w:t>3</w:t>
      </w:r>
      <w:r>
        <w:rPr>
          <w:sz w:val="24"/>
        </w:rPr>
        <w:t>.2</w:t>
      </w:r>
      <w:r>
        <w:rPr>
          <w:rFonts w:hint="eastAsia"/>
          <w:sz w:val="24"/>
        </w:rPr>
        <w:t>合同一式12份，其中正本2份，发包人、承包人各</w:t>
      </w:r>
      <w:r>
        <w:rPr>
          <w:rFonts w:hint="eastAsia"/>
          <w:sz w:val="24"/>
          <w:u w:val="single"/>
        </w:rPr>
        <w:t>1</w:t>
      </w:r>
      <w:r>
        <w:rPr>
          <w:rFonts w:hint="eastAsia"/>
          <w:sz w:val="24"/>
        </w:rPr>
        <w:t>份，副本10份，发包人</w:t>
      </w:r>
      <w:r>
        <w:rPr>
          <w:rFonts w:hint="eastAsia"/>
          <w:sz w:val="24"/>
          <w:u w:val="single"/>
        </w:rPr>
        <w:t xml:space="preserve"> 8 </w:t>
      </w:r>
      <w:r>
        <w:rPr>
          <w:rFonts w:hint="eastAsia"/>
          <w:sz w:val="24"/>
        </w:rPr>
        <w:t>份，承包人</w:t>
      </w:r>
      <w:r>
        <w:rPr>
          <w:rFonts w:hint="eastAsia"/>
          <w:sz w:val="24"/>
          <w:u w:val="single"/>
        </w:rPr>
        <w:t>2</w:t>
      </w:r>
      <w:r>
        <w:rPr>
          <w:rFonts w:hint="eastAsia"/>
          <w:sz w:val="24"/>
        </w:rPr>
        <w:t>份。</w:t>
      </w:r>
    </w:p>
    <w:p>
      <w:pPr>
        <w:keepNext/>
        <w:keepLines/>
        <w:spacing w:line="360" w:lineRule="auto"/>
        <w:outlineLvl w:val="2"/>
        <w:rPr>
          <w:rFonts w:ascii="Calibri" w:hAnsi="Calibri"/>
          <w:b/>
          <w:bCs/>
          <w:sz w:val="24"/>
        </w:rPr>
      </w:pPr>
      <w:bookmarkStart w:id="134" w:name="_Toc452904783"/>
      <w:r>
        <w:rPr>
          <w:rFonts w:hint="eastAsia" w:ascii="Calibri" w:hAnsi="Calibri"/>
          <w:b/>
          <w:bCs/>
          <w:sz w:val="24"/>
        </w:rPr>
        <w:br w:type="page"/>
      </w:r>
    </w:p>
    <w:bookmarkEnd w:id="134"/>
    <w:p>
      <w:pPr>
        <w:spacing w:line="360" w:lineRule="auto"/>
        <w:jc w:val="center"/>
        <w:rPr>
          <w:sz w:val="24"/>
        </w:rPr>
      </w:pPr>
      <w:r>
        <w:rPr>
          <w:rFonts w:hint="eastAsia"/>
          <w:b/>
          <w:sz w:val="24"/>
        </w:rPr>
        <w:t>工 程 质 量 保 修 书</w:t>
      </w:r>
    </w:p>
    <w:p>
      <w:pPr>
        <w:spacing w:line="360" w:lineRule="auto"/>
        <w:rPr>
          <w:sz w:val="24"/>
        </w:rPr>
      </w:pPr>
    </w:p>
    <w:p>
      <w:pPr>
        <w:spacing w:line="360" w:lineRule="auto"/>
        <w:rPr>
          <w:sz w:val="24"/>
        </w:rPr>
      </w:pPr>
      <w:r>
        <w:rPr>
          <w:rFonts w:hint="eastAsia"/>
          <w:sz w:val="24"/>
        </w:rPr>
        <w:t xml:space="preserve">   为保证</w:t>
      </w:r>
      <w:r>
        <w:rPr>
          <w:rFonts w:hint="eastAsia"/>
          <w:bCs/>
          <w:color w:val="FF0000"/>
          <w:sz w:val="24"/>
          <w:u w:val="single"/>
        </w:rPr>
        <w:t>暨南大学原印刷厂三、四层消防系统改造工程</w:t>
      </w:r>
      <w:r>
        <w:rPr>
          <w:rFonts w:hint="eastAsia"/>
          <w:sz w:val="24"/>
        </w:rPr>
        <w:t>在合理使用期内正常使用，发包人、承包人协商一致签订工程质量保修书。承包人在质量保修期内按照有关管理规定及双方约定承担工程质量保修责任。</w:t>
      </w:r>
    </w:p>
    <w:p>
      <w:pPr>
        <w:spacing w:before="156" w:beforeLines="50" w:after="156" w:afterLines="50" w:line="360" w:lineRule="auto"/>
        <w:rPr>
          <w:b/>
          <w:sz w:val="24"/>
        </w:rPr>
      </w:pPr>
      <w:r>
        <w:rPr>
          <w:rFonts w:hint="eastAsia"/>
          <w:b/>
          <w:sz w:val="24"/>
        </w:rPr>
        <w:t>一、</w:t>
      </w:r>
      <w:r>
        <w:rPr>
          <w:rFonts w:hint="eastAsia"/>
          <w:b/>
          <w:sz w:val="24"/>
        </w:rPr>
        <w:tab/>
      </w:r>
      <w:r>
        <w:rPr>
          <w:rFonts w:hint="eastAsia"/>
          <w:b/>
          <w:sz w:val="24"/>
        </w:rPr>
        <w:t>工程质量保修范围和内容</w:t>
      </w:r>
    </w:p>
    <w:p>
      <w:pPr>
        <w:spacing w:line="360" w:lineRule="auto"/>
        <w:ind w:firstLine="424" w:firstLineChars="177"/>
        <w:rPr>
          <w:sz w:val="24"/>
        </w:rPr>
      </w:pPr>
      <w:r>
        <w:rPr>
          <w:rFonts w:hint="eastAsia"/>
          <w:sz w:val="24"/>
        </w:rPr>
        <w:t>本工程质量保修范围和内容：招标文件、合同包含的所有工程承包内容。</w:t>
      </w:r>
    </w:p>
    <w:p>
      <w:pPr>
        <w:spacing w:before="156" w:beforeLines="50" w:after="156" w:afterLines="50" w:line="360" w:lineRule="auto"/>
        <w:rPr>
          <w:b/>
          <w:sz w:val="24"/>
        </w:rPr>
      </w:pPr>
      <w:r>
        <w:rPr>
          <w:rFonts w:hint="eastAsia"/>
          <w:b/>
          <w:sz w:val="24"/>
        </w:rPr>
        <w:t>二、</w:t>
      </w:r>
      <w:r>
        <w:rPr>
          <w:rFonts w:hint="eastAsia"/>
          <w:b/>
          <w:sz w:val="24"/>
        </w:rPr>
        <w:tab/>
      </w:r>
      <w:r>
        <w:rPr>
          <w:rFonts w:hint="eastAsia"/>
          <w:b/>
          <w:sz w:val="24"/>
        </w:rPr>
        <w:t>质量保修期</w:t>
      </w:r>
    </w:p>
    <w:p>
      <w:pPr>
        <w:spacing w:line="360" w:lineRule="auto"/>
        <w:ind w:firstLine="424" w:firstLineChars="177"/>
        <w:rPr>
          <w:sz w:val="24"/>
        </w:rPr>
      </w:pPr>
      <w:r>
        <w:rPr>
          <w:rFonts w:hint="eastAsia"/>
          <w:sz w:val="24"/>
        </w:rPr>
        <w:t>工程质量保修期按《建设工程质量管理条例》中相应条款规定执行。</w:t>
      </w:r>
    </w:p>
    <w:p>
      <w:pPr>
        <w:spacing w:before="156" w:beforeLines="50" w:after="156" w:afterLines="50" w:line="360" w:lineRule="auto"/>
        <w:rPr>
          <w:b/>
          <w:sz w:val="24"/>
        </w:rPr>
      </w:pPr>
      <w:r>
        <w:rPr>
          <w:rFonts w:hint="eastAsia"/>
          <w:b/>
          <w:sz w:val="24"/>
        </w:rPr>
        <w:t>三、</w:t>
      </w:r>
      <w:r>
        <w:rPr>
          <w:rFonts w:hint="eastAsia"/>
          <w:b/>
          <w:sz w:val="24"/>
        </w:rPr>
        <w:tab/>
      </w:r>
      <w:r>
        <w:rPr>
          <w:rFonts w:hint="eastAsia"/>
          <w:b/>
          <w:sz w:val="24"/>
        </w:rPr>
        <w:t>质量保修责任</w:t>
      </w:r>
    </w:p>
    <w:p>
      <w:pPr>
        <w:spacing w:line="360" w:lineRule="auto"/>
        <w:ind w:firstLine="424" w:firstLineChars="177"/>
        <w:rPr>
          <w:sz w:val="24"/>
        </w:rPr>
      </w:pPr>
      <w:r>
        <w:rPr>
          <w:rFonts w:hint="eastAsia"/>
          <w:sz w:val="24"/>
        </w:rPr>
        <w:t>1、 属于保修范围的项目，中标人应在接到采购人通知后的24小时内赶到现场，2天内修复。2天内无法完成修理的应与采购人协商一致后实施。。承包人不在约定期限内派人修理，发包人可委托其他人员修理，保修费用从质量保修金内扣除。</w:t>
      </w:r>
    </w:p>
    <w:p>
      <w:pPr>
        <w:tabs>
          <w:tab w:val="left" w:pos="0"/>
        </w:tabs>
        <w:adjustRightInd w:val="0"/>
        <w:snapToGrid w:val="0"/>
        <w:spacing w:line="360" w:lineRule="auto"/>
        <w:ind w:firstLine="480" w:firstLineChars="200"/>
        <w:rPr>
          <w:bCs/>
          <w:sz w:val="24"/>
        </w:rPr>
      </w:pPr>
      <w:r>
        <w:rPr>
          <w:rFonts w:hint="eastAsia"/>
          <w:sz w:val="24"/>
        </w:rPr>
        <w:t>2、</w:t>
      </w:r>
      <w:r>
        <w:rPr>
          <w:rFonts w:hint="eastAsia"/>
          <w:bCs/>
          <w:sz w:val="24"/>
        </w:rPr>
        <w:t>发生紧急抢修事故的，承包人在接到通知后，应立即赶赴现场进行抢修。</w:t>
      </w:r>
    </w:p>
    <w:p>
      <w:pPr>
        <w:spacing w:line="360" w:lineRule="auto"/>
        <w:ind w:firstLine="424" w:firstLineChars="177"/>
        <w:rPr>
          <w:sz w:val="24"/>
        </w:rPr>
      </w:pPr>
      <w:r>
        <w:rPr>
          <w:rFonts w:hint="eastAsia"/>
          <w:sz w:val="24"/>
        </w:rPr>
        <w:t>3、在国家规定的工程合理使用期限内，因承包人原因致使工程在合理使用期限内造成人身和财产损害的，承包人应承担损害赔偿责任。</w:t>
      </w:r>
    </w:p>
    <w:p>
      <w:pPr>
        <w:spacing w:before="156" w:beforeLines="50" w:after="156" w:afterLines="50" w:line="360" w:lineRule="auto"/>
        <w:rPr>
          <w:b/>
          <w:sz w:val="24"/>
        </w:rPr>
      </w:pPr>
      <w:r>
        <w:rPr>
          <w:rFonts w:hint="eastAsia"/>
          <w:b/>
          <w:sz w:val="24"/>
        </w:rPr>
        <w:t>四、质量保修金的支付</w:t>
      </w:r>
    </w:p>
    <w:p>
      <w:pPr>
        <w:spacing w:line="360" w:lineRule="auto"/>
        <w:ind w:firstLine="424" w:firstLineChars="177"/>
        <w:rPr>
          <w:sz w:val="24"/>
        </w:rPr>
      </w:pPr>
      <w:r>
        <w:rPr>
          <w:rFonts w:hint="eastAsia"/>
          <w:sz w:val="24"/>
        </w:rPr>
        <w:t>本工程约定的工程质量保修金为结算总造价的3%。</w:t>
      </w:r>
    </w:p>
    <w:p>
      <w:pPr>
        <w:spacing w:before="156" w:beforeLines="50" w:after="156" w:afterLines="50" w:line="360" w:lineRule="auto"/>
        <w:rPr>
          <w:b/>
          <w:sz w:val="24"/>
        </w:rPr>
      </w:pPr>
      <w:r>
        <w:rPr>
          <w:rFonts w:hint="eastAsia"/>
          <w:b/>
          <w:sz w:val="24"/>
        </w:rPr>
        <w:t>五、</w:t>
      </w:r>
      <w:r>
        <w:rPr>
          <w:rFonts w:hint="eastAsia"/>
          <w:b/>
          <w:sz w:val="24"/>
        </w:rPr>
        <w:tab/>
      </w:r>
      <w:r>
        <w:rPr>
          <w:rFonts w:hint="eastAsia"/>
          <w:b/>
          <w:sz w:val="24"/>
        </w:rPr>
        <w:t>保修金的返还</w:t>
      </w:r>
    </w:p>
    <w:p>
      <w:pPr>
        <w:spacing w:line="360" w:lineRule="auto"/>
        <w:ind w:firstLine="424" w:firstLineChars="177"/>
        <w:rPr>
          <w:sz w:val="24"/>
        </w:rPr>
      </w:pPr>
      <w:r>
        <w:rPr>
          <w:rFonts w:hint="eastAsia"/>
          <w:sz w:val="24"/>
        </w:rPr>
        <w:t>在缺陷维修责任期（按两年执行）期满，如无质量缺陷遗留问题，承发包双方对质量保证金结算清楚后，余额无息退还给承包单位。如承包人没有完成缺陷责任的，按合同通用条款约定执行。</w:t>
      </w:r>
    </w:p>
    <w:p>
      <w:pPr>
        <w:spacing w:before="156" w:beforeLines="50" w:after="156" w:afterLines="50" w:line="360" w:lineRule="auto"/>
        <w:rPr>
          <w:b/>
          <w:sz w:val="24"/>
        </w:rPr>
      </w:pPr>
      <w:r>
        <w:rPr>
          <w:rFonts w:hint="eastAsia"/>
          <w:b/>
          <w:sz w:val="24"/>
        </w:rPr>
        <w:t>六、其他约定：</w:t>
      </w:r>
    </w:p>
    <w:p>
      <w:pPr>
        <w:spacing w:line="360" w:lineRule="auto"/>
        <w:rPr>
          <w:sz w:val="24"/>
        </w:rPr>
      </w:pPr>
      <w:r>
        <w:rPr>
          <w:rFonts w:hint="eastAsia"/>
          <w:sz w:val="24"/>
        </w:rPr>
        <w:t xml:space="preserve">   质量保修金返还后，对于保修期限仍未完成的分部分项工程，承包人应当继续履行保修义务直至保修期满，并对因质量取现造成的损失承担赔偿责任。如承包人拒绝或拖延履行保修责任，发包人可委托其他人员修理，修理费用由承包人承担，并按《建设工程质量管理条例》执行。</w:t>
      </w:r>
    </w:p>
    <w:p>
      <w:pPr>
        <w:spacing w:line="360" w:lineRule="auto"/>
        <w:rPr>
          <w:sz w:val="24"/>
        </w:rPr>
      </w:pPr>
    </w:p>
    <w:p>
      <w:pPr>
        <w:spacing w:line="360" w:lineRule="auto"/>
        <w:rPr>
          <w:sz w:val="24"/>
        </w:rPr>
      </w:pPr>
    </w:p>
    <w:tbl>
      <w:tblPr>
        <w:tblStyle w:val="16"/>
        <w:tblW w:w="9854" w:type="dxa"/>
        <w:tblInd w:w="0" w:type="dxa"/>
        <w:tblLayout w:type="fixed"/>
        <w:tblCellMar>
          <w:top w:w="0" w:type="dxa"/>
          <w:left w:w="108" w:type="dxa"/>
          <w:bottom w:w="0" w:type="dxa"/>
          <w:right w:w="108" w:type="dxa"/>
        </w:tblCellMar>
      </w:tblPr>
      <w:tblGrid>
        <w:gridCol w:w="4927"/>
        <w:gridCol w:w="4927"/>
      </w:tblGrid>
      <w:tr>
        <w:tblPrEx>
          <w:tblLayout w:type="fixed"/>
          <w:tblCellMar>
            <w:top w:w="0" w:type="dxa"/>
            <w:left w:w="108" w:type="dxa"/>
            <w:bottom w:w="0" w:type="dxa"/>
            <w:right w:w="108" w:type="dxa"/>
          </w:tblCellMar>
        </w:tblPrEx>
        <w:trPr>
          <w:trHeight w:val="573" w:hRule="atLeast"/>
        </w:trPr>
        <w:tc>
          <w:tcPr>
            <w:tcW w:w="4927" w:type="dxa"/>
            <w:vAlign w:val="center"/>
          </w:tcPr>
          <w:p>
            <w:pPr>
              <w:spacing w:line="360" w:lineRule="auto"/>
              <w:rPr>
                <w:sz w:val="24"/>
              </w:rPr>
            </w:pPr>
            <w:r>
              <w:rPr>
                <w:rFonts w:hint="eastAsia"/>
                <w:sz w:val="24"/>
              </w:rPr>
              <w:t>发包人（盖章）：暨南大学</w:t>
            </w:r>
          </w:p>
          <w:p>
            <w:pPr>
              <w:spacing w:line="360" w:lineRule="auto"/>
              <w:rPr>
                <w:sz w:val="24"/>
              </w:rPr>
            </w:pPr>
          </w:p>
        </w:tc>
        <w:tc>
          <w:tcPr>
            <w:tcW w:w="4927" w:type="dxa"/>
            <w:vAlign w:val="center"/>
          </w:tcPr>
          <w:p>
            <w:pPr>
              <w:spacing w:line="360" w:lineRule="auto"/>
              <w:rPr>
                <w:sz w:val="24"/>
              </w:rPr>
            </w:pPr>
            <w:r>
              <w:rPr>
                <w:rFonts w:hint="eastAsia"/>
                <w:sz w:val="24"/>
              </w:rPr>
              <w:t>承包人（盖章）：</w:t>
            </w:r>
          </w:p>
          <w:p>
            <w:pPr>
              <w:spacing w:line="360" w:lineRule="auto"/>
              <w:rPr>
                <w:sz w:val="24"/>
              </w:rPr>
            </w:pPr>
          </w:p>
        </w:tc>
      </w:tr>
      <w:tr>
        <w:tblPrEx>
          <w:tblLayout w:type="fixed"/>
          <w:tblCellMar>
            <w:top w:w="0" w:type="dxa"/>
            <w:left w:w="108" w:type="dxa"/>
            <w:bottom w:w="0" w:type="dxa"/>
            <w:right w:w="108" w:type="dxa"/>
          </w:tblCellMar>
        </w:tblPrEx>
        <w:trPr>
          <w:trHeight w:val="553" w:hRule="atLeast"/>
        </w:trPr>
        <w:tc>
          <w:tcPr>
            <w:tcW w:w="4927" w:type="dxa"/>
            <w:vAlign w:val="center"/>
          </w:tcPr>
          <w:p>
            <w:pPr>
              <w:spacing w:line="360" w:lineRule="auto"/>
              <w:rPr>
                <w:sz w:val="24"/>
              </w:rPr>
            </w:pPr>
            <w:r>
              <w:rPr>
                <w:rFonts w:hint="eastAsia"/>
                <w:sz w:val="24"/>
              </w:rPr>
              <w:t>法定代表人（签字）：</w:t>
            </w:r>
          </w:p>
        </w:tc>
        <w:tc>
          <w:tcPr>
            <w:tcW w:w="4927" w:type="dxa"/>
            <w:vAlign w:val="center"/>
          </w:tcPr>
          <w:p>
            <w:pPr>
              <w:spacing w:line="360" w:lineRule="auto"/>
              <w:rPr>
                <w:sz w:val="24"/>
              </w:rPr>
            </w:pPr>
            <w:r>
              <w:rPr>
                <w:rFonts w:hint="eastAsia"/>
                <w:sz w:val="24"/>
              </w:rPr>
              <w:t>法定代表人（签字）：</w:t>
            </w:r>
          </w:p>
        </w:tc>
      </w:tr>
      <w:tr>
        <w:tblPrEx>
          <w:tblLayout w:type="fixed"/>
          <w:tblCellMar>
            <w:top w:w="0" w:type="dxa"/>
            <w:left w:w="108" w:type="dxa"/>
            <w:bottom w:w="0" w:type="dxa"/>
            <w:right w:w="108" w:type="dxa"/>
          </w:tblCellMar>
        </w:tblPrEx>
        <w:trPr>
          <w:trHeight w:val="575" w:hRule="atLeast"/>
        </w:trPr>
        <w:tc>
          <w:tcPr>
            <w:tcW w:w="4927" w:type="dxa"/>
            <w:vAlign w:val="center"/>
          </w:tcPr>
          <w:p>
            <w:pPr>
              <w:spacing w:line="360" w:lineRule="auto"/>
              <w:rPr>
                <w:sz w:val="24"/>
              </w:rPr>
            </w:pPr>
            <w:r>
              <w:rPr>
                <w:rFonts w:hint="eastAsia"/>
                <w:sz w:val="24"/>
              </w:rPr>
              <w:t>委托代理人（签字）：</w:t>
            </w:r>
          </w:p>
        </w:tc>
        <w:tc>
          <w:tcPr>
            <w:tcW w:w="4927" w:type="dxa"/>
            <w:vAlign w:val="center"/>
          </w:tcPr>
          <w:p>
            <w:pPr>
              <w:spacing w:line="360" w:lineRule="auto"/>
              <w:rPr>
                <w:sz w:val="24"/>
              </w:rPr>
            </w:pPr>
            <w:r>
              <w:rPr>
                <w:rFonts w:hint="eastAsia"/>
                <w:sz w:val="24"/>
              </w:rPr>
              <w:t>委托代理人（签字）：</w:t>
            </w:r>
          </w:p>
        </w:tc>
      </w:tr>
      <w:tr>
        <w:tblPrEx>
          <w:tblLayout w:type="fixed"/>
          <w:tblCellMar>
            <w:top w:w="0" w:type="dxa"/>
            <w:left w:w="108" w:type="dxa"/>
            <w:bottom w:w="0" w:type="dxa"/>
            <w:right w:w="108" w:type="dxa"/>
          </w:tblCellMar>
        </w:tblPrEx>
        <w:trPr>
          <w:trHeight w:val="575" w:hRule="atLeast"/>
        </w:trPr>
        <w:tc>
          <w:tcPr>
            <w:tcW w:w="4927" w:type="dxa"/>
            <w:vAlign w:val="center"/>
          </w:tcPr>
          <w:p>
            <w:pPr>
              <w:spacing w:line="360" w:lineRule="auto"/>
              <w:rPr>
                <w:sz w:val="24"/>
              </w:rPr>
            </w:pPr>
            <w:r>
              <w:rPr>
                <w:rFonts w:hint="eastAsia"/>
                <w:sz w:val="24"/>
              </w:rPr>
              <w:t>工程管理单位负责人（签字）：</w:t>
            </w:r>
          </w:p>
        </w:tc>
        <w:tc>
          <w:tcPr>
            <w:tcW w:w="4927" w:type="dxa"/>
            <w:vAlign w:val="center"/>
          </w:tcPr>
          <w:p>
            <w:pPr>
              <w:spacing w:line="360" w:lineRule="auto"/>
              <w:rPr>
                <w:sz w:val="24"/>
              </w:rPr>
            </w:pPr>
          </w:p>
        </w:tc>
      </w:tr>
      <w:tr>
        <w:tblPrEx>
          <w:tblLayout w:type="fixed"/>
          <w:tblCellMar>
            <w:top w:w="0" w:type="dxa"/>
            <w:left w:w="108" w:type="dxa"/>
            <w:bottom w:w="0" w:type="dxa"/>
            <w:right w:w="108" w:type="dxa"/>
          </w:tblCellMar>
        </w:tblPrEx>
        <w:trPr>
          <w:trHeight w:val="555" w:hRule="atLeast"/>
        </w:trPr>
        <w:tc>
          <w:tcPr>
            <w:tcW w:w="9854" w:type="dxa"/>
            <w:gridSpan w:val="2"/>
            <w:vAlign w:val="center"/>
          </w:tcPr>
          <w:p>
            <w:pPr>
              <w:spacing w:line="360" w:lineRule="auto"/>
              <w:jc w:val="center"/>
              <w:rPr>
                <w:sz w:val="24"/>
              </w:rPr>
            </w:pPr>
          </w:p>
          <w:p>
            <w:pPr>
              <w:spacing w:line="360" w:lineRule="auto"/>
              <w:jc w:val="center"/>
              <w:rPr>
                <w:sz w:val="24"/>
              </w:rPr>
            </w:pPr>
            <w:r>
              <w:rPr>
                <w:rFonts w:hint="eastAsia"/>
                <w:sz w:val="24"/>
              </w:rPr>
              <w:t>签订时间：201</w:t>
            </w:r>
            <w:r>
              <w:rPr>
                <w:rFonts w:hint="eastAsia"/>
                <w:sz w:val="24"/>
                <w:lang w:val="en-US" w:eastAsia="zh-CN"/>
              </w:rPr>
              <w:t>8</w:t>
            </w:r>
            <w:r>
              <w:rPr>
                <w:rFonts w:hint="eastAsia"/>
                <w:sz w:val="24"/>
              </w:rPr>
              <w:t>年   月   日</w:t>
            </w:r>
          </w:p>
        </w:tc>
      </w:tr>
    </w:tbl>
    <w:p>
      <w:pPr>
        <w:keepNext/>
        <w:keepLines/>
        <w:spacing w:line="360" w:lineRule="auto"/>
        <w:outlineLvl w:val="2"/>
        <w:rPr>
          <w:rFonts w:ascii="Calibri" w:hAnsi="Calibri"/>
          <w:b/>
          <w:bCs/>
          <w:sz w:val="24"/>
        </w:rPr>
      </w:pPr>
      <w:bookmarkStart w:id="135" w:name="_Toc452904784"/>
      <w:r>
        <w:rPr>
          <w:rFonts w:ascii="Calibri" w:hAnsi="Calibri"/>
          <w:b/>
          <w:bCs/>
          <w:sz w:val="24"/>
        </w:rPr>
        <w:br w:type="page"/>
      </w:r>
      <w:bookmarkEnd w:id="135"/>
    </w:p>
    <w:p>
      <w:pPr>
        <w:spacing w:line="360" w:lineRule="auto"/>
        <w:jc w:val="center"/>
        <w:rPr>
          <w:b/>
          <w:sz w:val="24"/>
        </w:rPr>
      </w:pPr>
      <w:r>
        <w:rPr>
          <w:rFonts w:hint="eastAsia"/>
          <w:b/>
          <w:sz w:val="24"/>
        </w:rPr>
        <w:t>廉 政 合 同</w:t>
      </w:r>
    </w:p>
    <w:p>
      <w:pPr>
        <w:spacing w:line="360" w:lineRule="auto"/>
        <w:jc w:val="center"/>
        <w:rPr>
          <w:b/>
          <w:sz w:val="24"/>
        </w:rPr>
      </w:pPr>
    </w:p>
    <w:p>
      <w:pPr>
        <w:spacing w:line="360" w:lineRule="auto"/>
        <w:rPr>
          <w:sz w:val="24"/>
        </w:rPr>
      </w:pPr>
      <w:r>
        <w:rPr>
          <w:rFonts w:hint="eastAsia"/>
          <w:sz w:val="24"/>
        </w:rPr>
        <w:t>发包人（甲方全称）:</w:t>
      </w:r>
      <w:r>
        <w:rPr>
          <w:rFonts w:hint="eastAsia"/>
          <w:sz w:val="24"/>
          <w:u w:val="single"/>
        </w:rPr>
        <w:t xml:space="preserve">暨南大学 </w:t>
      </w:r>
    </w:p>
    <w:p>
      <w:pPr>
        <w:spacing w:line="360" w:lineRule="auto"/>
        <w:rPr>
          <w:sz w:val="24"/>
          <w:u w:val="single"/>
        </w:rPr>
      </w:pPr>
      <w:r>
        <w:rPr>
          <w:rFonts w:hint="eastAsia"/>
          <w:sz w:val="24"/>
        </w:rPr>
        <w:t xml:space="preserve">承包人（乙方全称）: </w:t>
      </w:r>
    </w:p>
    <w:p>
      <w:pPr>
        <w:spacing w:line="360" w:lineRule="auto"/>
        <w:ind w:firstLine="410" w:firstLineChars="171"/>
        <w:rPr>
          <w:sz w:val="24"/>
        </w:rPr>
      </w:pPr>
    </w:p>
    <w:p>
      <w:pPr>
        <w:spacing w:line="360" w:lineRule="auto"/>
        <w:ind w:firstLine="410" w:firstLineChars="171"/>
        <w:rPr>
          <w:sz w:val="24"/>
        </w:rPr>
      </w:pPr>
      <w:r>
        <w:rPr>
          <w:rFonts w:hint="eastAsia"/>
          <w:sz w:val="24"/>
        </w:rPr>
        <w:t xml:space="preserve">根据国家、省有关廉政建设的规定，为做好合同工程的廉政建设，保证工程质量与施工安全，提高建设资金的有效使用和投资效益，合同双方当事人就加强合同工程的廉政建设，订立本合同。 </w:t>
      </w:r>
    </w:p>
    <w:p>
      <w:pPr>
        <w:spacing w:line="360" w:lineRule="auto"/>
        <w:rPr>
          <w:sz w:val="24"/>
        </w:rPr>
      </w:pPr>
    </w:p>
    <w:p>
      <w:pPr>
        <w:spacing w:line="360" w:lineRule="auto"/>
        <w:rPr>
          <w:b/>
          <w:sz w:val="24"/>
        </w:rPr>
      </w:pPr>
      <w:r>
        <w:rPr>
          <w:rFonts w:hint="eastAsia"/>
          <w:b/>
          <w:sz w:val="24"/>
        </w:rPr>
        <w:t xml:space="preserve">1 双方权利和义务 </w:t>
      </w:r>
    </w:p>
    <w:p>
      <w:pPr>
        <w:spacing w:line="360" w:lineRule="auto"/>
        <w:ind w:firstLine="410" w:firstLineChars="171"/>
        <w:rPr>
          <w:sz w:val="24"/>
        </w:rPr>
      </w:pPr>
      <w:r>
        <w:rPr>
          <w:rFonts w:hint="eastAsia"/>
          <w:sz w:val="24"/>
        </w:rPr>
        <w:t xml:space="preserve">1.1 严格遵守国家、省有关法律法规的规定。 </w:t>
      </w:r>
    </w:p>
    <w:p>
      <w:pPr>
        <w:spacing w:line="360" w:lineRule="auto"/>
        <w:ind w:firstLine="410" w:firstLineChars="171"/>
        <w:rPr>
          <w:sz w:val="24"/>
        </w:rPr>
      </w:pPr>
      <w:r>
        <w:rPr>
          <w:rFonts w:hint="eastAsia"/>
          <w:sz w:val="24"/>
        </w:rPr>
        <w:t xml:space="preserve">1.2 严格执行合同工程一切合同文件，自觉按合同办事。 </w:t>
      </w:r>
    </w:p>
    <w:p>
      <w:pPr>
        <w:spacing w:line="360" w:lineRule="auto"/>
        <w:ind w:firstLine="410" w:firstLineChars="171"/>
        <w:rPr>
          <w:sz w:val="24"/>
        </w:rPr>
      </w:pPr>
      <w:r>
        <w:rPr>
          <w:rFonts w:hint="eastAsia"/>
          <w:sz w:val="24"/>
        </w:rPr>
        <w:t xml:space="preserve">1.3 合同双方当事人的业务活动应坚持公平、公开、公正和诚信的原则（法律认定的商业秘密和合同文件另有规定除外），不得损害国家和集体利益，不得违反工程建设管理规章制度。 </w:t>
      </w:r>
    </w:p>
    <w:p>
      <w:pPr>
        <w:spacing w:line="360" w:lineRule="auto"/>
        <w:ind w:firstLine="410" w:firstLineChars="171"/>
        <w:rPr>
          <w:sz w:val="24"/>
        </w:rPr>
      </w:pPr>
      <w:r>
        <w:rPr>
          <w:rFonts w:hint="eastAsia"/>
          <w:sz w:val="24"/>
        </w:rPr>
        <w:t xml:space="preserve">1.4 建立健全廉政制度，开展廉政教育，设立廉政告示牌，公布举报电话，监督并认真查处违法违纪行为。 </w:t>
      </w:r>
    </w:p>
    <w:p>
      <w:pPr>
        <w:spacing w:line="360" w:lineRule="auto"/>
        <w:ind w:firstLine="410" w:firstLineChars="171"/>
        <w:rPr>
          <w:sz w:val="24"/>
        </w:rPr>
      </w:pPr>
      <w:r>
        <w:rPr>
          <w:rFonts w:hint="eastAsia"/>
          <w:sz w:val="24"/>
        </w:rPr>
        <w:t xml:space="preserve">1.5 发现对方在业务活动中有违反廉政建设规定的行为，应及时给予提醒和纠正。 </w:t>
      </w:r>
    </w:p>
    <w:p>
      <w:pPr>
        <w:spacing w:line="360" w:lineRule="auto"/>
        <w:ind w:firstLine="410" w:firstLineChars="171"/>
        <w:rPr>
          <w:sz w:val="24"/>
        </w:rPr>
      </w:pPr>
      <w:r>
        <w:rPr>
          <w:rFonts w:hint="eastAsia"/>
          <w:sz w:val="24"/>
        </w:rPr>
        <w:t xml:space="preserve">1.6 发现对方严重违反合同的行为，有向其上级部门举报、建议给予处理并要求告知处理结果的权利。没有上级部门的，可按本合同第二部分《通用条款》第87条规定处理。 </w:t>
      </w:r>
    </w:p>
    <w:p>
      <w:pPr>
        <w:spacing w:line="360" w:lineRule="auto"/>
        <w:rPr>
          <w:b/>
          <w:sz w:val="24"/>
        </w:rPr>
      </w:pPr>
    </w:p>
    <w:p>
      <w:pPr>
        <w:spacing w:line="360" w:lineRule="auto"/>
        <w:rPr>
          <w:b/>
          <w:sz w:val="24"/>
        </w:rPr>
      </w:pPr>
      <w:r>
        <w:rPr>
          <w:rFonts w:hint="eastAsia"/>
          <w:b/>
          <w:sz w:val="24"/>
        </w:rPr>
        <w:t xml:space="preserve">2 发包人义务 </w:t>
      </w:r>
    </w:p>
    <w:p>
      <w:pPr>
        <w:spacing w:line="360" w:lineRule="auto"/>
        <w:ind w:firstLine="410" w:firstLineChars="171"/>
        <w:rPr>
          <w:sz w:val="24"/>
        </w:rPr>
      </w:pPr>
      <w:r>
        <w:rPr>
          <w:rFonts w:hint="eastAsia"/>
          <w:sz w:val="24"/>
        </w:rPr>
        <w:t xml:space="preserve">2 .1 发包人及其工作人员不得索取或接受承包人的礼金、有价证券和贵重物品，不得在承包人报销任何应由发包人或其工作人员个人支付的费用。 </w:t>
      </w:r>
    </w:p>
    <w:p>
      <w:pPr>
        <w:spacing w:line="360" w:lineRule="auto"/>
        <w:ind w:firstLine="410" w:firstLineChars="171"/>
        <w:rPr>
          <w:sz w:val="24"/>
        </w:rPr>
      </w:pPr>
      <w:r>
        <w:rPr>
          <w:rFonts w:hint="eastAsia"/>
          <w:sz w:val="24"/>
        </w:rPr>
        <w:t xml:space="preserve">2.2 发包人及其工作人员不得参加承包人安排的宴请（工作餐除外）和娱乐活动，不得接受承包人提供的通讯、交通工具和高档办公用品等物品。 </w:t>
      </w:r>
    </w:p>
    <w:p>
      <w:pPr>
        <w:spacing w:line="360" w:lineRule="auto"/>
        <w:ind w:firstLine="410" w:firstLineChars="171"/>
        <w:rPr>
          <w:sz w:val="24"/>
        </w:rPr>
      </w:pPr>
      <w:r>
        <w:rPr>
          <w:rFonts w:hint="eastAsia"/>
          <w:sz w:val="24"/>
        </w:rPr>
        <w:t xml:space="preserve">2.3 发包人及其工作人员不得要求或者接受承包人为其住房装修、婚丧嫁娶活动、配偶子女工作安排以及出国出境、旅游等提供方便。 </w:t>
      </w:r>
    </w:p>
    <w:p>
      <w:pPr>
        <w:spacing w:line="360" w:lineRule="auto"/>
        <w:ind w:firstLine="410" w:firstLineChars="171"/>
        <w:rPr>
          <w:sz w:val="24"/>
        </w:rPr>
      </w:pPr>
      <w:r>
        <w:rPr>
          <w:rFonts w:hint="eastAsia"/>
          <w:sz w:val="24"/>
        </w:rPr>
        <w:t xml:space="preserve">2 .4 发包人及其工作人员不得以任何理由向承包人推荐分包人、推销材料和工程设备，不得要求承包人购买合同以外的材料和工程设备。 </w:t>
      </w:r>
    </w:p>
    <w:p>
      <w:pPr>
        <w:spacing w:line="360" w:lineRule="auto"/>
        <w:ind w:firstLine="410" w:firstLineChars="171"/>
        <w:rPr>
          <w:sz w:val="24"/>
        </w:rPr>
      </w:pPr>
      <w:r>
        <w:rPr>
          <w:rFonts w:hint="eastAsia"/>
          <w:sz w:val="24"/>
        </w:rPr>
        <w:t xml:space="preserve">2.5 发包人及其工作人员要秉公办事，不准营私舞弊，不准利用职权私自为合同工程安排施工队伍，也不得从事与合同工程有关的各种有偿中介活动。 </w:t>
      </w:r>
    </w:p>
    <w:p>
      <w:pPr>
        <w:spacing w:line="360" w:lineRule="auto"/>
        <w:ind w:firstLine="410" w:firstLineChars="171"/>
        <w:rPr>
          <w:sz w:val="24"/>
        </w:rPr>
      </w:pPr>
      <w:r>
        <w:rPr>
          <w:rFonts w:hint="eastAsia"/>
          <w:sz w:val="24"/>
        </w:rPr>
        <w:t xml:space="preserve">2.6 发包人及其工作人员（含其配偶、子女）不得从事与合同工程有关的材料和工程设备供应、工程分包、劳务等经济活动。 </w:t>
      </w:r>
    </w:p>
    <w:p>
      <w:pPr>
        <w:spacing w:line="360" w:lineRule="auto"/>
        <w:rPr>
          <w:b/>
          <w:sz w:val="24"/>
        </w:rPr>
      </w:pPr>
    </w:p>
    <w:p>
      <w:pPr>
        <w:spacing w:line="360" w:lineRule="auto"/>
        <w:rPr>
          <w:b/>
          <w:sz w:val="24"/>
        </w:rPr>
      </w:pPr>
      <w:r>
        <w:rPr>
          <w:rFonts w:hint="eastAsia"/>
          <w:b/>
          <w:sz w:val="24"/>
        </w:rPr>
        <w:t xml:space="preserve">3 承包人义务 </w:t>
      </w:r>
    </w:p>
    <w:p>
      <w:pPr>
        <w:spacing w:line="360" w:lineRule="auto"/>
        <w:ind w:firstLine="410" w:firstLineChars="171"/>
        <w:rPr>
          <w:sz w:val="24"/>
        </w:rPr>
      </w:pPr>
      <w:r>
        <w:rPr>
          <w:rFonts w:hint="eastAsia"/>
          <w:sz w:val="24"/>
        </w:rPr>
        <w:t xml:space="preserve">3.1 承包人不得以任何理由向发包人及其工作人员行贿或馈赠礼金、有价证券、贵重礼品。 </w:t>
      </w:r>
    </w:p>
    <w:p>
      <w:pPr>
        <w:spacing w:line="360" w:lineRule="auto"/>
        <w:ind w:firstLine="410" w:firstLineChars="171"/>
        <w:rPr>
          <w:sz w:val="24"/>
        </w:rPr>
      </w:pPr>
      <w:r>
        <w:rPr>
          <w:rFonts w:hint="eastAsia"/>
          <w:sz w:val="24"/>
        </w:rPr>
        <w:t xml:space="preserve">3.2 承包人不得以任何名义为发包人及其工作人员报销应由发包人或其工作人员个人支付的任何费用。 </w:t>
      </w:r>
    </w:p>
    <w:p>
      <w:pPr>
        <w:spacing w:line="360" w:lineRule="auto"/>
        <w:ind w:firstLine="410" w:firstLineChars="171"/>
        <w:rPr>
          <w:sz w:val="24"/>
        </w:rPr>
      </w:pPr>
      <w:r>
        <w:rPr>
          <w:rFonts w:hint="eastAsia"/>
          <w:sz w:val="24"/>
        </w:rPr>
        <w:t xml:space="preserve">3.3 承包人不得以任何理由安排发包人及其工作人员参加宴请（工作餐除外）及娱乐活动。 </w:t>
      </w:r>
    </w:p>
    <w:p>
      <w:pPr>
        <w:spacing w:line="360" w:lineRule="auto"/>
        <w:ind w:firstLine="410" w:firstLineChars="171"/>
        <w:rPr>
          <w:sz w:val="24"/>
        </w:rPr>
      </w:pPr>
      <w:r>
        <w:rPr>
          <w:rFonts w:hint="eastAsia"/>
          <w:sz w:val="24"/>
        </w:rPr>
        <w:t xml:space="preserve">3.4 承包人不得为发包人和个人购置或提供通讯、交通工具和高档办公用品等物品。 </w:t>
      </w:r>
    </w:p>
    <w:p>
      <w:pPr>
        <w:spacing w:line="360" w:lineRule="auto"/>
        <w:ind w:firstLine="410" w:firstLineChars="171"/>
        <w:rPr>
          <w:sz w:val="24"/>
        </w:rPr>
      </w:pPr>
      <w:r>
        <w:rPr>
          <w:rFonts w:hint="eastAsia"/>
          <w:sz w:val="24"/>
        </w:rPr>
        <w:t xml:space="preserve">3.5 承包人不得为发包人及其工作人员的住房装修、婚丧嫁娶活动、配偶子女工作安排以及出国出境、旅游等提供方便。 </w:t>
      </w:r>
    </w:p>
    <w:p>
      <w:pPr>
        <w:spacing w:line="360" w:lineRule="auto"/>
        <w:rPr>
          <w:b/>
          <w:sz w:val="24"/>
        </w:rPr>
      </w:pPr>
    </w:p>
    <w:p>
      <w:pPr>
        <w:spacing w:line="360" w:lineRule="auto"/>
        <w:rPr>
          <w:b/>
          <w:sz w:val="24"/>
        </w:rPr>
      </w:pPr>
      <w:r>
        <w:rPr>
          <w:rFonts w:hint="eastAsia"/>
          <w:b/>
          <w:sz w:val="24"/>
        </w:rPr>
        <w:t xml:space="preserve">4 违约责任 </w:t>
      </w:r>
    </w:p>
    <w:p>
      <w:pPr>
        <w:spacing w:line="360" w:lineRule="auto"/>
        <w:ind w:firstLine="410" w:firstLineChars="171"/>
        <w:rPr>
          <w:sz w:val="24"/>
        </w:rPr>
      </w:pPr>
      <w:r>
        <w:rPr>
          <w:rFonts w:hint="eastAsia"/>
          <w:sz w:val="24"/>
        </w:rPr>
        <w:t xml:space="preserve">4.1 发包人及其工作人员违反本合同第1条和第2条规定，应按照廉政建设的有关规定给予处分；涉嫌犯罪的，移交司法机关追究刑事责任；给承包人造成损失的，应予赔偿。 </w:t>
      </w:r>
    </w:p>
    <w:p>
      <w:pPr>
        <w:spacing w:line="360" w:lineRule="auto"/>
        <w:ind w:firstLine="410" w:firstLineChars="171"/>
        <w:rPr>
          <w:sz w:val="24"/>
        </w:rPr>
      </w:pPr>
      <w:r>
        <w:rPr>
          <w:rFonts w:hint="eastAsia"/>
          <w:sz w:val="24"/>
        </w:rPr>
        <w:t xml:space="preserve">4.2 承包人及其工作人员违反本合同第1条和第3条规定，应按照廉政建设的有关规定给予处分；情节严重的，给予承包人1～3年内不得进入工程建设市场的处罚；涉嫌犯罪的，移交司法机关追究刑事责任；给发包人造成损失的，应予赔偿； </w:t>
      </w:r>
    </w:p>
    <w:p>
      <w:pPr>
        <w:spacing w:line="360" w:lineRule="auto"/>
        <w:rPr>
          <w:b/>
          <w:sz w:val="24"/>
        </w:rPr>
      </w:pPr>
    </w:p>
    <w:p>
      <w:pPr>
        <w:spacing w:line="360" w:lineRule="auto"/>
        <w:rPr>
          <w:b/>
          <w:sz w:val="24"/>
        </w:rPr>
      </w:pPr>
      <w:r>
        <w:rPr>
          <w:rFonts w:hint="eastAsia"/>
          <w:b/>
          <w:sz w:val="24"/>
        </w:rPr>
        <w:t xml:space="preserve">5 双方约定 </w:t>
      </w:r>
    </w:p>
    <w:p>
      <w:pPr>
        <w:spacing w:line="360" w:lineRule="auto"/>
        <w:ind w:firstLine="410" w:firstLineChars="171"/>
        <w:rPr>
          <w:sz w:val="24"/>
        </w:rPr>
      </w:pPr>
      <w:r>
        <w:rPr>
          <w:rFonts w:hint="eastAsia"/>
          <w:sz w:val="24"/>
        </w:rPr>
        <w:t xml:space="preserve">本合同由合同双方当事人或其上级部门负责监督执行，并由合同双方当事人或其上级部门相互约请对本合同执行情况进行检查。 </w:t>
      </w:r>
    </w:p>
    <w:p>
      <w:pPr>
        <w:spacing w:line="360" w:lineRule="auto"/>
        <w:rPr>
          <w:b/>
          <w:sz w:val="24"/>
        </w:rPr>
      </w:pPr>
    </w:p>
    <w:p>
      <w:pPr>
        <w:spacing w:line="360" w:lineRule="auto"/>
        <w:rPr>
          <w:b/>
          <w:sz w:val="24"/>
        </w:rPr>
      </w:pPr>
      <w:r>
        <w:rPr>
          <w:rFonts w:hint="eastAsia"/>
          <w:b/>
          <w:sz w:val="24"/>
        </w:rPr>
        <w:t xml:space="preserve">6 合同法律效力 </w:t>
      </w:r>
    </w:p>
    <w:p>
      <w:pPr>
        <w:spacing w:line="360" w:lineRule="auto"/>
        <w:ind w:left="10" w:leftChars="5" w:firstLine="194" w:firstLineChars="81"/>
        <w:rPr>
          <w:sz w:val="24"/>
          <w:u w:val="single"/>
        </w:rPr>
      </w:pPr>
      <w:r>
        <w:rPr>
          <w:rFonts w:hint="eastAsia"/>
          <w:sz w:val="24"/>
        </w:rPr>
        <w:t>本合同作为</w:t>
      </w:r>
      <w:r>
        <w:rPr>
          <w:rFonts w:hint="eastAsia"/>
          <w:color w:val="FF0000"/>
          <w:sz w:val="24"/>
          <w:u w:val="single"/>
        </w:rPr>
        <w:t>暨南大学原印刷厂三、四层消防系统改造工程</w:t>
      </w:r>
      <w:r>
        <w:rPr>
          <w:rFonts w:hint="eastAsia"/>
          <w:sz w:val="24"/>
        </w:rPr>
        <w:t xml:space="preserve">施工合同的附件，与施工合同具有同等的法律效力。 </w:t>
      </w:r>
    </w:p>
    <w:p>
      <w:pPr>
        <w:spacing w:line="360" w:lineRule="auto"/>
        <w:rPr>
          <w:b/>
          <w:sz w:val="24"/>
        </w:rPr>
      </w:pPr>
    </w:p>
    <w:p>
      <w:pPr>
        <w:spacing w:line="360" w:lineRule="auto"/>
        <w:rPr>
          <w:b/>
          <w:sz w:val="24"/>
        </w:rPr>
      </w:pPr>
      <w:r>
        <w:rPr>
          <w:rFonts w:hint="eastAsia"/>
          <w:b/>
          <w:sz w:val="24"/>
        </w:rPr>
        <w:t xml:space="preserve">7 合同生效 </w:t>
      </w:r>
    </w:p>
    <w:p>
      <w:pPr>
        <w:spacing w:line="360" w:lineRule="auto"/>
        <w:ind w:firstLine="410" w:firstLineChars="171"/>
        <w:rPr>
          <w:sz w:val="24"/>
        </w:rPr>
      </w:pPr>
      <w:r>
        <w:rPr>
          <w:rFonts w:hint="eastAsia"/>
          <w:sz w:val="24"/>
        </w:rPr>
        <w:t xml:space="preserve">本合同自合同双方当事人签署之日起生效，至合同工程竣工验收合格之日后失效。 </w:t>
      </w:r>
    </w:p>
    <w:p>
      <w:pPr>
        <w:spacing w:line="360" w:lineRule="auto"/>
        <w:rPr>
          <w:b/>
          <w:sz w:val="24"/>
        </w:rPr>
      </w:pPr>
    </w:p>
    <w:p>
      <w:pPr>
        <w:spacing w:line="360" w:lineRule="auto"/>
        <w:rPr>
          <w:b/>
          <w:sz w:val="24"/>
        </w:rPr>
      </w:pPr>
      <w:r>
        <w:rPr>
          <w:rFonts w:hint="eastAsia"/>
          <w:b/>
          <w:sz w:val="24"/>
        </w:rPr>
        <w:t xml:space="preserve">8 合同份数 </w:t>
      </w:r>
    </w:p>
    <w:p>
      <w:pPr>
        <w:spacing w:line="360" w:lineRule="auto"/>
        <w:ind w:firstLine="410" w:firstLineChars="171"/>
        <w:rPr>
          <w:sz w:val="24"/>
        </w:rPr>
      </w:pPr>
      <w:r>
        <w:rPr>
          <w:rFonts w:hint="eastAsia"/>
          <w:sz w:val="24"/>
        </w:rPr>
        <w:t xml:space="preserve">与主合同相同。有上级部门的，合同双方当事人应各送交其上级部门1份。 </w:t>
      </w:r>
    </w:p>
    <w:p>
      <w:pPr>
        <w:spacing w:line="360" w:lineRule="auto"/>
        <w:ind w:firstLine="410" w:firstLineChars="171"/>
        <w:rPr>
          <w:sz w:val="24"/>
        </w:rPr>
      </w:pPr>
    </w:p>
    <w:p>
      <w:pPr>
        <w:spacing w:line="360" w:lineRule="auto"/>
        <w:ind w:firstLine="410" w:firstLineChars="171"/>
        <w:rPr>
          <w:sz w:val="24"/>
        </w:rPr>
      </w:pPr>
    </w:p>
    <w:tbl>
      <w:tblPr>
        <w:tblStyle w:val="16"/>
        <w:tblW w:w="9854" w:type="dxa"/>
        <w:tblInd w:w="0" w:type="dxa"/>
        <w:tblLayout w:type="fixed"/>
        <w:tblCellMar>
          <w:top w:w="0" w:type="dxa"/>
          <w:left w:w="108" w:type="dxa"/>
          <w:bottom w:w="0" w:type="dxa"/>
          <w:right w:w="108" w:type="dxa"/>
        </w:tblCellMar>
      </w:tblPr>
      <w:tblGrid>
        <w:gridCol w:w="4927"/>
        <w:gridCol w:w="4927"/>
      </w:tblGrid>
      <w:tr>
        <w:tblPrEx>
          <w:tblLayout w:type="fixed"/>
          <w:tblCellMar>
            <w:top w:w="0" w:type="dxa"/>
            <w:left w:w="108" w:type="dxa"/>
            <w:bottom w:w="0" w:type="dxa"/>
            <w:right w:w="108" w:type="dxa"/>
          </w:tblCellMar>
        </w:tblPrEx>
        <w:trPr>
          <w:trHeight w:val="573" w:hRule="atLeast"/>
        </w:trPr>
        <w:tc>
          <w:tcPr>
            <w:tcW w:w="4927" w:type="dxa"/>
            <w:vAlign w:val="center"/>
          </w:tcPr>
          <w:p>
            <w:pPr>
              <w:spacing w:line="360" w:lineRule="auto"/>
              <w:rPr>
                <w:sz w:val="24"/>
              </w:rPr>
            </w:pPr>
            <w:r>
              <w:rPr>
                <w:rFonts w:hint="eastAsia"/>
                <w:sz w:val="24"/>
              </w:rPr>
              <w:t>发包人（盖章）：暨南大学</w:t>
            </w:r>
          </w:p>
          <w:p>
            <w:pPr>
              <w:spacing w:line="360" w:lineRule="auto"/>
              <w:rPr>
                <w:sz w:val="24"/>
              </w:rPr>
            </w:pPr>
          </w:p>
        </w:tc>
        <w:tc>
          <w:tcPr>
            <w:tcW w:w="4927" w:type="dxa"/>
            <w:vAlign w:val="center"/>
          </w:tcPr>
          <w:p>
            <w:pPr>
              <w:spacing w:line="360" w:lineRule="auto"/>
              <w:rPr>
                <w:sz w:val="24"/>
              </w:rPr>
            </w:pPr>
            <w:r>
              <w:rPr>
                <w:rFonts w:hint="eastAsia"/>
                <w:sz w:val="24"/>
              </w:rPr>
              <w:t>承包人（盖章）：</w:t>
            </w:r>
          </w:p>
          <w:p>
            <w:pPr>
              <w:spacing w:line="360" w:lineRule="auto"/>
              <w:rPr>
                <w:sz w:val="24"/>
              </w:rPr>
            </w:pPr>
          </w:p>
        </w:tc>
      </w:tr>
      <w:tr>
        <w:tblPrEx>
          <w:tblLayout w:type="fixed"/>
          <w:tblCellMar>
            <w:top w:w="0" w:type="dxa"/>
            <w:left w:w="108" w:type="dxa"/>
            <w:bottom w:w="0" w:type="dxa"/>
            <w:right w:w="108" w:type="dxa"/>
          </w:tblCellMar>
        </w:tblPrEx>
        <w:trPr>
          <w:trHeight w:val="553" w:hRule="atLeast"/>
        </w:trPr>
        <w:tc>
          <w:tcPr>
            <w:tcW w:w="4927" w:type="dxa"/>
            <w:vAlign w:val="center"/>
          </w:tcPr>
          <w:p>
            <w:pPr>
              <w:spacing w:line="360" w:lineRule="auto"/>
              <w:rPr>
                <w:sz w:val="24"/>
              </w:rPr>
            </w:pPr>
            <w:r>
              <w:rPr>
                <w:rFonts w:hint="eastAsia"/>
                <w:sz w:val="24"/>
              </w:rPr>
              <w:t>法定代表人（签字）：</w:t>
            </w:r>
          </w:p>
          <w:p>
            <w:pPr>
              <w:spacing w:line="360" w:lineRule="auto"/>
              <w:rPr>
                <w:sz w:val="24"/>
              </w:rPr>
            </w:pPr>
          </w:p>
        </w:tc>
        <w:tc>
          <w:tcPr>
            <w:tcW w:w="4927" w:type="dxa"/>
            <w:vAlign w:val="center"/>
          </w:tcPr>
          <w:p>
            <w:pPr>
              <w:spacing w:line="360" w:lineRule="auto"/>
              <w:rPr>
                <w:sz w:val="24"/>
              </w:rPr>
            </w:pPr>
            <w:r>
              <w:rPr>
                <w:rFonts w:hint="eastAsia"/>
                <w:sz w:val="24"/>
              </w:rPr>
              <w:t>法定代表人（签字）：</w:t>
            </w:r>
          </w:p>
          <w:p>
            <w:pPr>
              <w:spacing w:line="360" w:lineRule="auto"/>
              <w:rPr>
                <w:sz w:val="24"/>
              </w:rPr>
            </w:pPr>
          </w:p>
        </w:tc>
      </w:tr>
      <w:tr>
        <w:tblPrEx>
          <w:tblLayout w:type="fixed"/>
          <w:tblCellMar>
            <w:top w:w="0" w:type="dxa"/>
            <w:left w:w="108" w:type="dxa"/>
            <w:bottom w:w="0" w:type="dxa"/>
            <w:right w:w="108" w:type="dxa"/>
          </w:tblCellMar>
        </w:tblPrEx>
        <w:trPr>
          <w:trHeight w:val="575" w:hRule="atLeast"/>
        </w:trPr>
        <w:tc>
          <w:tcPr>
            <w:tcW w:w="4927" w:type="dxa"/>
            <w:vAlign w:val="center"/>
          </w:tcPr>
          <w:p>
            <w:pPr>
              <w:spacing w:line="360" w:lineRule="auto"/>
              <w:rPr>
                <w:sz w:val="24"/>
              </w:rPr>
            </w:pPr>
            <w:r>
              <w:rPr>
                <w:rFonts w:hint="eastAsia"/>
                <w:sz w:val="24"/>
              </w:rPr>
              <w:t>委托代理人（签字）：</w:t>
            </w:r>
          </w:p>
          <w:p>
            <w:pPr>
              <w:spacing w:line="360" w:lineRule="auto"/>
              <w:rPr>
                <w:sz w:val="24"/>
              </w:rPr>
            </w:pPr>
          </w:p>
        </w:tc>
        <w:tc>
          <w:tcPr>
            <w:tcW w:w="4927" w:type="dxa"/>
            <w:vAlign w:val="center"/>
          </w:tcPr>
          <w:p>
            <w:pPr>
              <w:spacing w:line="360" w:lineRule="auto"/>
              <w:rPr>
                <w:sz w:val="24"/>
              </w:rPr>
            </w:pPr>
            <w:r>
              <w:rPr>
                <w:rFonts w:hint="eastAsia"/>
                <w:sz w:val="24"/>
              </w:rPr>
              <w:t>委托代理人（签字）：</w:t>
            </w:r>
          </w:p>
          <w:p>
            <w:pPr>
              <w:spacing w:line="360" w:lineRule="auto"/>
              <w:rPr>
                <w:sz w:val="24"/>
              </w:rPr>
            </w:pPr>
          </w:p>
        </w:tc>
      </w:tr>
      <w:tr>
        <w:tblPrEx>
          <w:tblLayout w:type="fixed"/>
          <w:tblCellMar>
            <w:top w:w="0" w:type="dxa"/>
            <w:left w:w="108" w:type="dxa"/>
            <w:bottom w:w="0" w:type="dxa"/>
            <w:right w:w="108" w:type="dxa"/>
          </w:tblCellMar>
        </w:tblPrEx>
        <w:trPr>
          <w:trHeight w:val="575" w:hRule="atLeast"/>
        </w:trPr>
        <w:tc>
          <w:tcPr>
            <w:tcW w:w="4927" w:type="dxa"/>
            <w:vAlign w:val="center"/>
          </w:tcPr>
          <w:p>
            <w:pPr>
              <w:spacing w:line="360" w:lineRule="auto"/>
              <w:rPr>
                <w:sz w:val="24"/>
              </w:rPr>
            </w:pPr>
            <w:r>
              <w:rPr>
                <w:rFonts w:hint="eastAsia"/>
                <w:sz w:val="24"/>
              </w:rPr>
              <w:t>工程管理单位负责人（签字）：</w:t>
            </w:r>
          </w:p>
        </w:tc>
        <w:tc>
          <w:tcPr>
            <w:tcW w:w="4927" w:type="dxa"/>
            <w:vAlign w:val="center"/>
          </w:tcPr>
          <w:p>
            <w:pPr>
              <w:spacing w:line="360" w:lineRule="auto"/>
              <w:rPr>
                <w:sz w:val="24"/>
              </w:rPr>
            </w:pPr>
          </w:p>
        </w:tc>
      </w:tr>
      <w:tr>
        <w:tblPrEx>
          <w:tblLayout w:type="fixed"/>
          <w:tblCellMar>
            <w:top w:w="0" w:type="dxa"/>
            <w:left w:w="108" w:type="dxa"/>
            <w:bottom w:w="0" w:type="dxa"/>
            <w:right w:w="108" w:type="dxa"/>
          </w:tblCellMar>
        </w:tblPrEx>
        <w:trPr>
          <w:trHeight w:val="575" w:hRule="atLeast"/>
        </w:trPr>
        <w:tc>
          <w:tcPr>
            <w:tcW w:w="4927" w:type="dxa"/>
            <w:vAlign w:val="center"/>
          </w:tcPr>
          <w:p>
            <w:pPr>
              <w:spacing w:line="360" w:lineRule="auto"/>
              <w:rPr>
                <w:sz w:val="24"/>
              </w:rPr>
            </w:pPr>
            <w:r>
              <w:rPr>
                <w:rFonts w:hint="eastAsia"/>
                <w:sz w:val="24"/>
              </w:rPr>
              <w:t>联系电话：</w:t>
            </w:r>
          </w:p>
        </w:tc>
        <w:tc>
          <w:tcPr>
            <w:tcW w:w="4927" w:type="dxa"/>
            <w:vAlign w:val="center"/>
          </w:tcPr>
          <w:p>
            <w:pPr>
              <w:spacing w:line="360" w:lineRule="auto"/>
              <w:rPr>
                <w:sz w:val="24"/>
              </w:rPr>
            </w:pPr>
            <w:r>
              <w:rPr>
                <w:rFonts w:hint="eastAsia"/>
                <w:sz w:val="24"/>
              </w:rPr>
              <w:t>联系电话：</w:t>
            </w:r>
          </w:p>
        </w:tc>
      </w:tr>
      <w:tr>
        <w:tblPrEx>
          <w:tblLayout w:type="fixed"/>
          <w:tblCellMar>
            <w:top w:w="0" w:type="dxa"/>
            <w:left w:w="108" w:type="dxa"/>
            <w:bottom w:w="0" w:type="dxa"/>
            <w:right w:w="108" w:type="dxa"/>
          </w:tblCellMar>
        </w:tblPrEx>
        <w:trPr>
          <w:trHeight w:val="555" w:hRule="atLeast"/>
        </w:trPr>
        <w:tc>
          <w:tcPr>
            <w:tcW w:w="9854" w:type="dxa"/>
            <w:gridSpan w:val="2"/>
            <w:vAlign w:val="center"/>
          </w:tcPr>
          <w:p>
            <w:pPr>
              <w:spacing w:line="360" w:lineRule="auto"/>
              <w:jc w:val="center"/>
              <w:rPr>
                <w:sz w:val="24"/>
              </w:rPr>
            </w:pPr>
            <w:r>
              <w:rPr>
                <w:rFonts w:hint="eastAsia"/>
                <w:sz w:val="24"/>
              </w:rPr>
              <w:t>签订时间：20</w:t>
            </w:r>
            <w:r>
              <w:rPr>
                <w:rFonts w:hint="eastAsia"/>
                <w:sz w:val="24"/>
                <w:lang w:val="en-US" w:eastAsia="zh-CN"/>
              </w:rPr>
              <w:t>18</w:t>
            </w:r>
            <w:r>
              <w:rPr>
                <w:rFonts w:hint="eastAsia"/>
                <w:sz w:val="24"/>
              </w:rPr>
              <w:t>年   月   日</w:t>
            </w:r>
          </w:p>
        </w:tc>
      </w:tr>
    </w:tbl>
    <w:p>
      <w:pPr>
        <w:spacing w:line="360" w:lineRule="auto"/>
        <w:ind w:firstLine="562"/>
        <w:jc w:val="center"/>
        <w:rPr>
          <w:rFonts w:ascii="宋体" w:hAnsi="宋体"/>
          <w:sz w:val="24"/>
        </w:rPr>
      </w:pPr>
    </w:p>
    <w:p>
      <w:pPr>
        <w:spacing w:line="360" w:lineRule="auto"/>
        <w:ind w:firstLine="562"/>
        <w:jc w:val="center"/>
        <w:rPr>
          <w:rFonts w:ascii="宋体" w:hAnsi="宋体"/>
          <w:sz w:val="24"/>
        </w:rPr>
      </w:pPr>
    </w:p>
    <w:p>
      <w:pPr>
        <w:pStyle w:val="3"/>
        <w:rPr>
          <w:rFonts w:hint="eastAsia"/>
          <w:sz w:val="28"/>
          <w:lang w:val="en-US" w:eastAsia="zh-CN"/>
        </w:rPr>
      </w:pPr>
      <w:bookmarkStart w:id="136" w:name="_Toc8060"/>
      <w:r>
        <w:rPr>
          <w:rFonts w:hint="eastAsia"/>
          <w:sz w:val="28"/>
          <w:lang w:eastAsia="zh-CN"/>
        </w:rPr>
        <w:t>八、报价表、实施计划表、主要材料拟选品牌</w:t>
      </w:r>
      <w:r>
        <w:rPr>
          <w:rFonts w:hint="eastAsia"/>
          <w:sz w:val="28"/>
          <w:lang w:val="en-US" w:eastAsia="zh-CN"/>
        </w:rPr>
        <w:t>/厂家明细表：</w:t>
      </w:r>
      <w:bookmarkEnd w:id="136"/>
    </w:p>
    <w:p>
      <w:pPr>
        <w:jc w:val="center"/>
        <w:rPr>
          <w:rFonts w:hint="eastAsia"/>
          <w:b/>
          <w:sz w:val="28"/>
          <w:szCs w:val="28"/>
        </w:rPr>
      </w:pPr>
    </w:p>
    <w:p>
      <w:pPr>
        <w:jc w:val="center"/>
        <w:rPr>
          <w:rFonts w:hint="eastAsia"/>
          <w:b/>
          <w:sz w:val="28"/>
          <w:szCs w:val="28"/>
        </w:rPr>
      </w:pPr>
      <w:r>
        <w:rPr>
          <w:rFonts w:hint="eastAsia"/>
          <w:b/>
          <w:sz w:val="28"/>
          <w:szCs w:val="28"/>
        </w:rPr>
        <w:t>报价表</w:t>
      </w:r>
    </w:p>
    <w:p>
      <w:pPr>
        <w:jc w:val="center"/>
        <w:rPr>
          <w:rFonts w:hint="eastAsia"/>
          <w:b/>
          <w:sz w:val="28"/>
          <w:szCs w:val="28"/>
        </w:rPr>
      </w:pPr>
    </w:p>
    <w:p>
      <w:pPr>
        <w:adjustRightInd w:val="0"/>
        <w:snapToGrid w:val="0"/>
        <w:spacing w:line="360" w:lineRule="auto"/>
        <w:rPr>
          <w:rFonts w:hint="eastAsia" w:ascii="宋体" w:hAnsi="宋体" w:cs="仿宋"/>
          <w:b/>
          <w:bCs/>
          <w:color w:val="000000"/>
          <w:sz w:val="24"/>
          <w:szCs w:val="24"/>
        </w:rPr>
      </w:pPr>
      <w:r>
        <w:rPr>
          <w:rFonts w:hint="eastAsia" w:ascii="宋体" w:hAnsi="宋体"/>
          <w:b/>
          <w:bCs/>
          <w:sz w:val="24"/>
          <w:szCs w:val="24"/>
        </w:rPr>
        <w:t>采购项目名称：</w:t>
      </w:r>
      <w:r>
        <w:rPr>
          <w:rFonts w:hint="eastAsia" w:ascii="宋体" w:hAnsi="宋体" w:cs="仿宋"/>
          <w:b/>
          <w:bCs/>
          <w:color w:val="000000"/>
          <w:sz w:val="24"/>
          <w:szCs w:val="24"/>
        </w:rPr>
        <w:t>暨南大学原印刷厂三、四层消防系统改造工程</w:t>
      </w:r>
    </w:p>
    <w:tbl>
      <w:tblPr>
        <w:tblStyle w:val="16"/>
        <w:tblpPr w:leftFromText="180" w:rightFromText="180" w:vertAnchor="text" w:horzAnchor="margin" w:tblpXSpec="center" w:tblpY="275"/>
        <w:tblW w:w="8785" w:type="dxa"/>
        <w:tblInd w:w="5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28"/>
        <w:gridCol w:w="5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trPr>
        <w:tc>
          <w:tcPr>
            <w:tcW w:w="2828"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cs="宋体"/>
                <w:b/>
                <w:bCs/>
                <w:szCs w:val="21"/>
                <w:lang w:val="zh-CN"/>
              </w:rPr>
            </w:pPr>
            <w:r>
              <w:rPr>
                <w:rFonts w:hint="eastAsia" w:ascii="宋体" w:hAnsi="宋体" w:cs="宋体"/>
                <w:b/>
                <w:szCs w:val="21"/>
                <w:lang w:val="zh-CN"/>
              </w:rPr>
              <w:t>总报价（元）</w:t>
            </w:r>
          </w:p>
        </w:tc>
        <w:tc>
          <w:tcPr>
            <w:tcW w:w="595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宋体" w:hAnsi="宋体" w:cs="宋体"/>
                <w:b/>
                <w:bCs/>
                <w:szCs w:val="21"/>
                <w:lang w:val="zh-CN"/>
              </w:rPr>
            </w:pPr>
            <w:r>
              <w:rPr>
                <w:rFonts w:hint="eastAsia" w:ascii="宋体" w:hAnsi="宋体"/>
                <w:b/>
                <w:szCs w:val="21"/>
              </w:rPr>
              <w:t>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28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szCs w:val="21"/>
                <w:lang w:val="zh-CN"/>
              </w:rPr>
            </w:pPr>
          </w:p>
        </w:tc>
        <w:tc>
          <w:tcPr>
            <w:tcW w:w="595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宋体" w:hAnsi="宋体" w:cs="宋体"/>
                <w:b/>
                <w:bCs/>
                <w:szCs w:val="21"/>
                <w:lang w:val="zh-CN"/>
              </w:rPr>
            </w:pPr>
            <w:r>
              <w:rPr>
                <w:rFonts w:hint="eastAsia" w:ascii="宋体" w:hAnsi="宋体"/>
                <w:b/>
                <w:szCs w:val="21"/>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trPr>
        <w:tc>
          <w:tcPr>
            <w:tcW w:w="2828"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left="210" w:leftChars="100"/>
              <w:jc w:val="center"/>
              <w:rPr>
                <w:rFonts w:hint="eastAsia" w:ascii="宋体" w:hAnsi="宋体"/>
                <w:b/>
                <w:szCs w:val="21"/>
                <w:lang w:val="en-US" w:eastAsia="zh-CN"/>
              </w:rPr>
            </w:pPr>
            <w:r>
              <w:rPr>
                <w:rFonts w:hint="eastAsia" w:ascii="宋体" w:hAnsi="宋体"/>
                <w:b/>
                <w:szCs w:val="21"/>
              </w:rPr>
              <w:t>其中</w:t>
            </w:r>
            <w:r>
              <w:rPr>
                <w:rFonts w:hint="eastAsia" w:ascii="宋体" w:hAnsi="宋体"/>
                <w:b/>
                <w:szCs w:val="21"/>
                <w:lang w:val="en-US" w:eastAsia="zh-CN"/>
              </w:rPr>
              <w:t xml:space="preserve"> ：</w:t>
            </w:r>
          </w:p>
          <w:p>
            <w:pPr>
              <w:autoSpaceDE w:val="0"/>
              <w:autoSpaceDN w:val="0"/>
              <w:adjustRightInd w:val="0"/>
              <w:ind w:left="210" w:leftChars="100"/>
              <w:jc w:val="center"/>
              <w:rPr>
                <w:rFonts w:ascii="宋体" w:hAnsi="宋体" w:cs="宋体"/>
                <w:b/>
                <w:bCs/>
                <w:szCs w:val="21"/>
                <w:lang w:val="zh-CN"/>
              </w:rPr>
            </w:pPr>
            <w:r>
              <w:rPr>
                <w:rFonts w:hint="eastAsia" w:ascii="宋体" w:hAnsi="宋体"/>
                <w:b/>
                <w:szCs w:val="21"/>
              </w:rPr>
              <w:t>安全文明施工费</w:t>
            </w:r>
            <w:r>
              <w:rPr>
                <w:rFonts w:hint="eastAsia" w:ascii="宋体" w:hAnsi="宋体" w:cs="宋体"/>
                <w:b/>
                <w:szCs w:val="21"/>
                <w:lang w:val="zh-CN"/>
              </w:rPr>
              <w:t>（元）</w:t>
            </w:r>
          </w:p>
        </w:tc>
        <w:tc>
          <w:tcPr>
            <w:tcW w:w="595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宋体" w:hAnsi="宋体" w:cs="宋体"/>
                <w:b/>
                <w:bCs/>
                <w:szCs w:val="21"/>
                <w:lang w:val="zh-CN"/>
              </w:rPr>
            </w:pPr>
            <w:r>
              <w:rPr>
                <w:rFonts w:hint="eastAsia" w:ascii="宋体" w:hAnsi="宋体"/>
                <w:b/>
                <w:szCs w:val="21"/>
              </w:rPr>
              <w:t>大写：</w:t>
            </w:r>
            <w:r>
              <w:rPr>
                <w:rFonts w:hint="eastAsia" w:ascii="宋体" w:hAnsi="宋体"/>
                <w:b/>
                <w:szCs w:val="21"/>
                <w:lang w:eastAsia="zh-CN"/>
              </w:rPr>
              <w:t>玖仟柒佰肆拾玖元柒角肆分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28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szCs w:val="21"/>
                <w:lang w:val="zh-CN"/>
              </w:rPr>
            </w:pPr>
          </w:p>
        </w:tc>
        <w:tc>
          <w:tcPr>
            <w:tcW w:w="595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宋体" w:hAnsi="宋体" w:cs="宋体"/>
                <w:b/>
                <w:bCs/>
                <w:szCs w:val="21"/>
                <w:lang w:val="zh-CN"/>
              </w:rPr>
            </w:pPr>
            <w:r>
              <w:rPr>
                <w:rFonts w:hint="eastAsia" w:ascii="宋体" w:hAnsi="宋体"/>
                <w:b/>
                <w:szCs w:val="21"/>
              </w:rPr>
              <w:t>小写：</w:t>
            </w:r>
            <w:r>
              <w:rPr>
                <w:rFonts w:hint="eastAsia" w:ascii="宋体" w:hAnsi="宋体"/>
                <w:b/>
                <w:szCs w:val="21"/>
                <w:lang w:val="en-US" w:eastAsia="zh-CN"/>
              </w:rPr>
              <w:t>9749.74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trPr>
        <w:tc>
          <w:tcPr>
            <w:tcW w:w="2828"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left="210" w:leftChars="100"/>
              <w:jc w:val="center"/>
              <w:rPr>
                <w:rFonts w:hint="eastAsia" w:ascii="宋体" w:hAnsi="宋体"/>
                <w:b/>
                <w:szCs w:val="21"/>
                <w:lang w:eastAsia="zh-CN"/>
              </w:rPr>
            </w:pPr>
            <w:r>
              <w:rPr>
                <w:rFonts w:hint="eastAsia" w:ascii="宋体" w:hAnsi="宋体"/>
                <w:b/>
                <w:szCs w:val="21"/>
              </w:rPr>
              <w:t>其中</w:t>
            </w:r>
            <w:r>
              <w:rPr>
                <w:rFonts w:hint="eastAsia" w:ascii="宋体" w:hAnsi="宋体"/>
                <w:b/>
                <w:szCs w:val="21"/>
                <w:lang w:eastAsia="zh-CN"/>
              </w:rPr>
              <w:t>：</w:t>
            </w:r>
          </w:p>
          <w:p>
            <w:pPr>
              <w:autoSpaceDE w:val="0"/>
              <w:autoSpaceDN w:val="0"/>
              <w:adjustRightInd w:val="0"/>
              <w:ind w:left="210" w:leftChars="100"/>
              <w:jc w:val="center"/>
              <w:rPr>
                <w:rFonts w:ascii="宋体" w:hAnsi="宋体" w:cs="宋体"/>
                <w:b/>
                <w:bCs/>
                <w:szCs w:val="21"/>
                <w:lang w:val="zh-CN"/>
              </w:rPr>
            </w:pPr>
            <w:r>
              <w:rPr>
                <w:rFonts w:hint="eastAsia" w:ascii="宋体" w:hAnsi="宋体"/>
                <w:b/>
                <w:szCs w:val="21"/>
              </w:rPr>
              <w:t>暂列金</w:t>
            </w:r>
            <w:r>
              <w:rPr>
                <w:rFonts w:hint="eastAsia" w:ascii="宋体" w:hAnsi="宋体" w:cs="宋体"/>
                <w:b/>
                <w:szCs w:val="21"/>
                <w:lang w:val="zh-CN"/>
              </w:rPr>
              <w:t>（元）</w:t>
            </w:r>
          </w:p>
        </w:tc>
        <w:tc>
          <w:tcPr>
            <w:tcW w:w="595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宋体" w:hAnsi="宋体" w:cs="宋体"/>
                <w:b/>
                <w:bCs/>
                <w:szCs w:val="21"/>
                <w:lang w:val="zh-CN"/>
              </w:rPr>
            </w:pPr>
            <w:r>
              <w:rPr>
                <w:rFonts w:hint="eastAsia" w:ascii="宋体" w:hAnsi="宋体"/>
                <w:b/>
                <w:szCs w:val="21"/>
              </w:rPr>
              <w:t>大写：</w:t>
            </w:r>
            <w:r>
              <w:rPr>
                <w:rFonts w:hint="eastAsia" w:ascii="宋体" w:hAnsi="宋体"/>
                <w:b/>
                <w:szCs w:val="21"/>
                <w:lang w:eastAsia="zh-CN"/>
              </w:rPr>
              <w:t>零元整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28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szCs w:val="21"/>
                <w:lang w:val="zh-CN"/>
              </w:rPr>
            </w:pPr>
          </w:p>
        </w:tc>
        <w:tc>
          <w:tcPr>
            <w:tcW w:w="595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宋体" w:hAnsi="宋体" w:cs="宋体"/>
                <w:b/>
                <w:bCs/>
                <w:szCs w:val="21"/>
                <w:lang w:val="zh-CN"/>
              </w:rPr>
            </w:pPr>
            <w:r>
              <w:rPr>
                <w:rFonts w:hint="eastAsia" w:ascii="宋体" w:hAnsi="宋体"/>
                <w:b/>
                <w:szCs w:val="21"/>
              </w:rPr>
              <w:t>小写：</w:t>
            </w:r>
            <w:r>
              <w:rPr>
                <w:rFonts w:hint="eastAsia" w:ascii="宋体" w:hAnsi="宋体" w:cs="宋体"/>
                <w:b/>
                <w:bCs/>
                <w:szCs w:val="21"/>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2828"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cs="宋体"/>
                <w:b/>
                <w:bCs/>
                <w:szCs w:val="21"/>
                <w:lang w:val="zh-CN"/>
              </w:rPr>
            </w:pPr>
            <w:r>
              <w:rPr>
                <w:rFonts w:hint="eastAsia" w:ascii="宋体" w:hAnsi="宋体" w:cs="宋体"/>
                <w:b/>
                <w:bCs/>
                <w:szCs w:val="21"/>
                <w:lang w:val="zh-CN"/>
              </w:rPr>
              <w:t>其中：</w:t>
            </w:r>
          </w:p>
          <w:p>
            <w:pPr>
              <w:widowControl/>
              <w:jc w:val="center"/>
              <w:rPr>
                <w:rFonts w:ascii="宋体" w:hAnsi="宋体" w:cs="宋体"/>
                <w:b/>
                <w:bCs/>
                <w:szCs w:val="21"/>
                <w:lang w:val="zh-CN"/>
              </w:rPr>
            </w:pPr>
            <w:r>
              <w:rPr>
                <w:rFonts w:hint="eastAsia" w:ascii="宋体" w:hAnsi="宋体" w:cs="宋体"/>
                <w:b/>
                <w:bCs/>
                <w:szCs w:val="21"/>
                <w:lang w:val="zh-CN"/>
              </w:rPr>
              <w:t>暂估价（元）</w:t>
            </w:r>
          </w:p>
        </w:tc>
        <w:tc>
          <w:tcPr>
            <w:tcW w:w="595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hint="eastAsia" w:ascii="宋体" w:hAnsi="宋体"/>
                <w:b/>
                <w:szCs w:val="21"/>
              </w:rPr>
            </w:pPr>
            <w:r>
              <w:rPr>
                <w:rFonts w:hint="eastAsia" w:ascii="宋体" w:hAnsi="宋体"/>
                <w:b/>
                <w:szCs w:val="21"/>
              </w:rPr>
              <w:t>大写：</w:t>
            </w:r>
            <w:r>
              <w:rPr>
                <w:rFonts w:hint="eastAsia" w:ascii="宋体" w:hAnsi="宋体"/>
                <w:b/>
                <w:szCs w:val="21"/>
                <w:lang w:eastAsia="zh-CN"/>
              </w:rPr>
              <w:t>零元整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2828" w:type="dxa"/>
            <w:vMerge w:val="continue"/>
            <w:tcBorders>
              <w:left w:val="single" w:color="auto" w:sz="4" w:space="0"/>
              <w:bottom w:val="single" w:color="auto" w:sz="4" w:space="0"/>
              <w:right w:val="single" w:color="auto" w:sz="4" w:space="0"/>
            </w:tcBorders>
            <w:vAlign w:val="center"/>
          </w:tcPr>
          <w:p>
            <w:pPr>
              <w:widowControl/>
              <w:jc w:val="left"/>
              <w:rPr>
                <w:rFonts w:hint="eastAsia" w:ascii="宋体" w:hAnsi="宋体" w:cs="宋体"/>
                <w:b/>
                <w:bCs/>
                <w:szCs w:val="21"/>
                <w:lang w:val="zh-CN"/>
              </w:rPr>
            </w:pPr>
          </w:p>
        </w:tc>
        <w:tc>
          <w:tcPr>
            <w:tcW w:w="595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hint="eastAsia" w:ascii="宋体" w:hAnsi="宋体"/>
                <w:b/>
                <w:szCs w:val="21"/>
              </w:rPr>
            </w:pPr>
            <w:r>
              <w:rPr>
                <w:rFonts w:hint="eastAsia" w:ascii="宋体" w:hAnsi="宋体"/>
                <w:b/>
                <w:szCs w:val="21"/>
              </w:rPr>
              <w:t>小写：</w:t>
            </w:r>
            <w:r>
              <w:rPr>
                <w:rFonts w:hint="eastAsia" w:ascii="宋体" w:hAnsi="宋体" w:cs="宋体"/>
                <w:b/>
                <w:bCs/>
                <w:szCs w:val="21"/>
                <w:lang w:val="en-US" w:eastAsia="zh-CN"/>
              </w:rPr>
              <w:t>0.00</w:t>
            </w:r>
          </w:p>
        </w:tc>
      </w:tr>
    </w:tbl>
    <w:p>
      <w:pPr>
        <w:spacing w:line="360" w:lineRule="auto"/>
        <w:rPr>
          <w:rFonts w:hint="eastAsia" w:ascii="宋体" w:hAnsi="宋体" w:cs="宋体"/>
          <w:b w:val="0"/>
          <w:bCs/>
          <w:color w:val="000000"/>
          <w:kern w:val="0"/>
          <w:szCs w:val="21"/>
          <w:lang w:bidi="ar"/>
        </w:rPr>
      </w:pPr>
      <w:r>
        <w:rPr>
          <w:rFonts w:hint="eastAsia" w:ascii="宋体" w:hAnsi="宋体" w:cs="宋体"/>
          <w:b w:val="0"/>
          <w:bCs/>
          <w:color w:val="000000"/>
          <w:kern w:val="0"/>
          <w:szCs w:val="21"/>
          <w:lang w:bidi="ar"/>
        </w:rPr>
        <w:t>备注：</w:t>
      </w:r>
    </w:p>
    <w:p>
      <w:pPr>
        <w:spacing w:line="360" w:lineRule="auto"/>
        <w:ind w:left="0" w:leftChars="0" w:firstLine="638" w:firstLineChars="304"/>
        <w:rPr>
          <w:rFonts w:hint="eastAsia" w:ascii="宋体" w:hAnsi="宋体" w:cs="宋体"/>
          <w:b w:val="0"/>
          <w:bCs/>
          <w:color w:val="000000"/>
          <w:kern w:val="0"/>
          <w:szCs w:val="21"/>
          <w:lang w:bidi="ar"/>
        </w:rPr>
      </w:pPr>
      <w:r>
        <w:rPr>
          <w:rFonts w:hint="eastAsia" w:ascii="宋体" w:hAnsi="宋体" w:cs="宋体"/>
          <w:b w:val="0"/>
          <w:bCs/>
          <w:color w:val="000000"/>
          <w:kern w:val="0"/>
          <w:szCs w:val="21"/>
          <w:lang w:val="en-US" w:eastAsia="zh-CN" w:bidi="ar"/>
        </w:rPr>
        <w:t>1、</w:t>
      </w:r>
      <w:r>
        <w:rPr>
          <w:rFonts w:hint="eastAsia" w:ascii="宋体" w:hAnsi="宋体" w:cs="宋体"/>
          <w:b w:val="0"/>
          <w:bCs/>
          <w:color w:val="000000"/>
          <w:kern w:val="0"/>
          <w:szCs w:val="21"/>
          <w:lang w:bidi="ar"/>
        </w:rPr>
        <w:t>招标控制价为人民币</w:t>
      </w:r>
      <w:r>
        <w:rPr>
          <w:rFonts w:hint="eastAsia" w:ascii="宋体" w:hAnsi="宋体" w:cs="宋体"/>
          <w:b w:val="0"/>
          <w:bCs/>
          <w:color w:val="000000"/>
          <w:kern w:val="0"/>
          <w:szCs w:val="21"/>
          <w:lang w:val="en-US" w:eastAsia="zh-CN" w:bidi="ar"/>
        </w:rPr>
        <w:t>143435.57</w:t>
      </w:r>
      <w:bookmarkStart w:id="137" w:name="_GoBack"/>
      <w:bookmarkEnd w:id="137"/>
      <w:r>
        <w:rPr>
          <w:rFonts w:hint="eastAsia" w:ascii="宋体" w:hAnsi="宋体" w:cs="宋体"/>
          <w:b w:val="0"/>
          <w:bCs/>
          <w:color w:val="000000"/>
          <w:kern w:val="0"/>
          <w:szCs w:val="21"/>
          <w:lang w:bidi="ar"/>
        </w:rPr>
        <w:t>元，其中包括安全文明施工费为人民币</w:t>
      </w:r>
      <w:r>
        <w:rPr>
          <w:rFonts w:hint="eastAsia" w:ascii="宋体" w:hAnsi="宋体" w:cs="宋体"/>
          <w:b w:val="0"/>
          <w:bCs/>
          <w:color w:val="000000"/>
          <w:kern w:val="0"/>
          <w:szCs w:val="21"/>
          <w:lang w:val="en-US" w:eastAsia="zh-CN" w:bidi="ar"/>
        </w:rPr>
        <w:t>9749.74</w:t>
      </w:r>
      <w:r>
        <w:rPr>
          <w:rFonts w:hint="eastAsia" w:ascii="宋体" w:hAnsi="宋体" w:cs="宋体"/>
          <w:b w:val="0"/>
          <w:bCs/>
          <w:color w:val="000000"/>
          <w:kern w:val="0"/>
          <w:szCs w:val="21"/>
          <w:lang w:bidi="ar"/>
        </w:rPr>
        <w:t>元、暂列金为人民币</w:t>
      </w:r>
      <w:r>
        <w:rPr>
          <w:rFonts w:hint="eastAsia" w:ascii="宋体" w:hAnsi="宋体" w:cs="宋体"/>
          <w:b w:val="0"/>
          <w:bCs/>
          <w:color w:val="000000"/>
          <w:kern w:val="0"/>
          <w:szCs w:val="21"/>
          <w:lang w:val="en-US" w:eastAsia="zh-CN" w:bidi="ar"/>
        </w:rPr>
        <w:t>0.00</w:t>
      </w:r>
      <w:r>
        <w:rPr>
          <w:rFonts w:hint="eastAsia" w:ascii="宋体" w:hAnsi="宋体" w:cs="宋体"/>
          <w:b w:val="0"/>
          <w:bCs/>
          <w:color w:val="000000"/>
          <w:kern w:val="0"/>
          <w:szCs w:val="21"/>
          <w:lang w:bidi="ar"/>
        </w:rPr>
        <w:t>元，暂估价为人民币</w:t>
      </w:r>
      <w:r>
        <w:rPr>
          <w:rFonts w:hint="eastAsia" w:ascii="宋体" w:hAnsi="宋体" w:cs="宋体"/>
          <w:b w:val="0"/>
          <w:bCs/>
          <w:color w:val="000000"/>
          <w:kern w:val="0"/>
          <w:szCs w:val="21"/>
          <w:lang w:val="en-US" w:eastAsia="zh-CN" w:bidi="ar"/>
        </w:rPr>
        <w:t>0.00</w:t>
      </w:r>
      <w:r>
        <w:rPr>
          <w:rFonts w:hint="eastAsia" w:ascii="宋体" w:hAnsi="宋体" w:cs="宋体"/>
          <w:b w:val="0"/>
          <w:bCs/>
          <w:color w:val="000000"/>
          <w:kern w:val="0"/>
          <w:szCs w:val="21"/>
          <w:lang w:bidi="ar"/>
        </w:rPr>
        <w:t>元。安全文明施工费、暂列金、暂估价不作为竞争性费用，竞价人在报价中须包含且不得更改该金额，</w:t>
      </w:r>
      <w:r>
        <w:rPr>
          <w:rFonts w:hint="eastAsia" w:ascii="宋体" w:hAnsi="宋体" w:cs="宋体"/>
          <w:b/>
          <w:bCs w:val="0"/>
          <w:color w:val="000000"/>
          <w:kern w:val="0"/>
          <w:szCs w:val="21"/>
          <w:lang w:bidi="ar"/>
        </w:rPr>
        <w:t>否则其报价无效</w:t>
      </w:r>
      <w:r>
        <w:rPr>
          <w:rFonts w:hint="eastAsia" w:ascii="宋体" w:hAnsi="宋体" w:cs="宋体"/>
          <w:b w:val="0"/>
          <w:bCs/>
          <w:color w:val="000000"/>
          <w:kern w:val="0"/>
          <w:szCs w:val="21"/>
          <w:lang w:bidi="ar"/>
        </w:rPr>
        <w:t>。</w:t>
      </w:r>
      <w:r>
        <w:rPr>
          <w:rFonts w:hint="eastAsia" w:ascii="宋体" w:hAnsi="宋体" w:cs="宋体"/>
          <w:b w:val="0"/>
          <w:bCs/>
          <w:color w:val="000000"/>
          <w:kern w:val="0"/>
          <w:szCs w:val="21"/>
          <w:lang w:eastAsia="zh-CN" w:bidi="ar"/>
        </w:rPr>
        <w:t>总报价不得高于中标控制价，</w:t>
      </w:r>
      <w:r>
        <w:rPr>
          <w:rFonts w:hint="eastAsia" w:ascii="宋体" w:hAnsi="宋体" w:cs="宋体"/>
          <w:b/>
          <w:bCs w:val="0"/>
          <w:color w:val="000000"/>
          <w:kern w:val="0"/>
          <w:szCs w:val="21"/>
          <w:lang w:eastAsia="zh-CN" w:bidi="ar"/>
        </w:rPr>
        <w:t>否则其报价无效</w:t>
      </w:r>
      <w:r>
        <w:rPr>
          <w:rFonts w:hint="eastAsia" w:ascii="宋体" w:hAnsi="宋体" w:cs="宋体"/>
          <w:b w:val="0"/>
          <w:bCs/>
          <w:color w:val="000000"/>
          <w:kern w:val="0"/>
          <w:szCs w:val="21"/>
          <w:lang w:eastAsia="zh-CN" w:bidi="ar"/>
        </w:rPr>
        <w:t>。</w:t>
      </w:r>
    </w:p>
    <w:p>
      <w:pPr>
        <w:numPr>
          <w:ilvl w:val="0"/>
          <w:numId w:val="8"/>
        </w:numPr>
        <w:spacing w:line="360" w:lineRule="auto"/>
        <w:ind w:left="0" w:leftChars="0" w:firstLine="638" w:firstLineChars="304"/>
        <w:rPr>
          <w:rFonts w:hint="eastAsia" w:ascii="宋体" w:hAnsi="宋体" w:cs="宋体"/>
          <w:b w:val="0"/>
          <w:bCs/>
          <w:color w:val="000000"/>
          <w:kern w:val="0"/>
          <w:szCs w:val="21"/>
          <w:lang w:bidi="ar"/>
        </w:rPr>
      </w:pPr>
      <w:r>
        <w:rPr>
          <w:rFonts w:hint="eastAsia" w:ascii="宋体" w:hAnsi="宋体" w:cs="宋体"/>
          <w:b w:val="0"/>
          <w:bCs/>
          <w:color w:val="000000"/>
          <w:kern w:val="0"/>
          <w:szCs w:val="21"/>
          <w:lang w:eastAsia="zh-CN" w:bidi="ar"/>
        </w:rPr>
        <w:t>如中标，</w:t>
      </w:r>
      <w:r>
        <w:rPr>
          <w:rFonts w:hint="eastAsia" w:ascii="宋体" w:hAnsi="宋体" w:cs="宋体"/>
          <w:b/>
          <w:bCs w:val="0"/>
          <w:color w:val="000000"/>
          <w:kern w:val="0"/>
          <w:szCs w:val="21"/>
          <w:lang w:eastAsia="zh-CN" w:bidi="ar"/>
        </w:rPr>
        <w:t>中标竞价人</w:t>
      </w:r>
      <w:r>
        <w:rPr>
          <w:rFonts w:hint="eastAsia" w:ascii="宋体" w:hAnsi="宋体" w:cs="宋体"/>
          <w:b w:val="0"/>
          <w:bCs/>
          <w:color w:val="000000"/>
          <w:kern w:val="0"/>
          <w:szCs w:val="21"/>
          <w:lang w:eastAsia="zh-CN" w:bidi="ar"/>
        </w:rPr>
        <w:t>应在竞价结束后</w:t>
      </w:r>
      <w:r>
        <w:rPr>
          <w:rFonts w:hint="eastAsia" w:ascii="宋体" w:hAnsi="宋体" w:cs="宋体"/>
          <w:b w:val="0"/>
          <w:bCs/>
          <w:color w:val="000000"/>
          <w:kern w:val="0"/>
          <w:szCs w:val="21"/>
          <w:lang w:val="en-US" w:eastAsia="zh-CN" w:bidi="ar"/>
        </w:rPr>
        <w:t>3天内按照上述报价以及采购人提供的工程量清单格式及内容，向采购人提供工程量清单明细（纸质版一式三份，EXCEL电子版一份）。竞价人不得擅自删减清单项目，否则被删减项目的费用视为已隐含在报价中，采购人无需再向中标竞价人支付该部分费用。</w:t>
      </w:r>
    </w:p>
    <w:p>
      <w:pPr>
        <w:adjustRightInd w:val="0"/>
        <w:snapToGrid w:val="0"/>
        <w:spacing w:line="360" w:lineRule="auto"/>
        <w:jc w:val="center"/>
        <w:rPr>
          <w:rFonts w:hint="eastAsia" w:ascii="宋体" w:hAnsi="宋体"/>
          <w:szCs w:val="21"/>
          <w:lang w:eastAsia="zh-CN"/>
        </w:rPr>
      </w:pPr>
    </w:p>
    <w:p>
      <w:pPr>
        <w:adjustRightInd w:val="0"/>
        <w:snapToGrid w:val="0"/>
        <w:spacing w:line="360" w:lineRule="auto"/>
        <w:jc w:val="center"/>
        <w:rPr>
          <w:rFonts w:ascii="宋体" w:hAnsi="宋体"/>
          <w:b/>
          <w:bCs/>
          <w:szCs w:val="21"/>
          <w:u w:val="single"/>
        </w:rPr>
      </w:pPr>
      <w:r>
        <w:rPr>
          <w:rFonts w:hint="eastAsia" w:ascii="宋体" w:hAnsi="宋体"/>
          <w:b/>
          <w:bCs/>
          <w:szCs w:val="21"/>
          <w:lang w:eastAsia="zh-CN"/>
        </w:rPr>
        <w:t>竞价人</w:t>
      </w:r>
      <w:r>
        <w:rPr>
          <w:rFonts w:hint="eastAsia" w:ascii="宋体" w:hAnsi="宋体"/>
          <w:b/>
          <w:bCs/>
          <w:szCs w:val="21"/>
        </w:rPr>
        <w:t>名称（盖章）：</w:t>
      </w:r>
      <w:r>
        <w:rPr>
          <w:rFonts w:hint="eastAsia" w:ascii="宋体" w:hAnsi="宋体"/>
          <w:b/>
          <w:bCs/>
          <w:szCs w:val="21"/>
          <w:u w:val="single"/>
        </w:rPr>
        <w:t xml:space="preserve">                         </w:t>
      </w:r>
    </w:p>
    <w:p>
      <w:pPr>
        <w:spacing w:line="360" w:lineRule="auto"/>
        <w:ind w:left="709" w:leftChars="200" w:hanging="289" w:hangingChars="137"/>
        <w:jc w:val="center"/>
        <w:rPr>
          <w:rFonts w:hint="eastAsia" w:ascii="宋体" w:hAnsi="宋体"/>
          <w:b/>
          <w:bCs/>
          <w:szCs w:val="21"/>
        </w:rPr>
      </w:pPr>
      <w:r>
        <w:rPr>
          <w:rFonts w:hint="eastAsia" w:ascii="宋体" w:hAnsi="宋体"/>
          <w:b/>
          <w:bCs/>
          <w:szCs w:val="21"/>
          <w:lang w:val="en-US" w:eastAsia="zh-CN"/>
        </w:rPr>
        <w:t xml:space="preserve">                        </w:t>
      </w:r>
      <w:r>
        <w:rPr>
          <w:rFonts w:hint="eastAsia" w:ascii="宋体" w:hAnsi="宋体"/>
          <w:b/>
          <w:bCs/>
          <w:szCs w:val="21"/>
        </w:rPr>
        <w:t>日期：</w:t>
      </w:r>
      <w:r>
        <w:rPr>
          <w:rFonts w:hint="eastAsia" w:ascii="宋体" w:hAnsi="宋体"/>
          <w:b/>
          <w:bCs/>
          <w:szCs w:val="21"/>
          <w:lang w:val="en-US" w:eastAsia="zh-CN"/>
        </w:rPr>
        <w:t>2018</w:t>
      </w:r>
      <w:r>
        <w:rPr>
          <w:rFonts w:hint="eastAsia" w:ascii="宋体" w:hAnsi="宋体"/>
          <w:b/>
          <w:bCs/>
          <w:szCs w:val="21"/>
        </w:rPr>
        <w:t>年   月   日</w:t>
      </w:r>
    </w:p>
    <w:p>
      <w:pPr>
        <w:jc w:val="center"/>
        <w:rPr>
          <w:rFonts w:hint="eastAsia"/>
          <w:b/>
          <w:sz w:val="28"/>
          <w:szCs w:val="28"/>
          <w:lang w:eastAsia="zh-CN"/>
        </w:rPr>
      </w:pPr>
      <w:r>
        <w:rPr>
          <w:rFonts w:hint="eastAsia"/>
          <w:b/>
          <w:sz w:val="28"/>
          <w:szCs w:val="28"/>
          <w:lang w:eastAsia="zh-CN"/>
        </w:rPr>
        <w:t>实施计划表</w:t>
      </w:r>
    </w:p>
    <w:p>
      <w:pPr>
        <w:jc w:val="center"/>
        <w:rPr>
          <w:rFonts w:hint="eastAsia"/>
          <w:b/>
          <w:sz w:val="28"/>
          <w:szCs w:val="28"/>
          <w:lang w:eastAsia="zh-CN"/>
        </w:rPr>
      </w:pPr>
    </w:p>
    <w:p>
      <w:pPr>
        <w:adjustRightInd w:val="0"/>
        <w:snapToGrid w:val="0"/>
        <w:spacing w:line="360" w:lineRule="auto"/>
        <w:rPr>
          <w:rFonts w:hint="eastAsia" w:ascii="宋体" w:hAnsi="宋体" w:cs="仿宋"/>
          <w:b/>
          <w:bCs/>
          <w:color w:val="000000"/>
          <w:sz w:val="24"/>
          <w:szCs w:val="24"/>
          <w:lang w:eastAsia="zh-CN"/>
        </w:rPr>
      </w:pPr>
      <w:r>
        <w:rPr>
          <w:rFonts w:hint="eastAsia" w:ascii="宋体" w:hAnsi="宋体"/>
          <w:b/>
          <w:bCs/>
          <w:sz w:val="24"/>
          <w:szCs w:val="24"/>
        </w:rPr>
        <w:t>采购项目名称：</w:t>
      </w:r>
      <w:r>
        <w:rPr>
          <w:rFonts w:hint="eastAsia" w:ascii="宋体" w:hAnsi="宋体" w:cs="仿宋"/>
          <w:b/>
          <w:bCs/>
          <w:color w:val="000000"/>
          <w:sz w:val="24"/>
          <w:szCs w:val="24"/>
        </w:rPr>
        <w:t>暨南大学原印刷厂三、四层消防系统改造工程</w:t>
      </w:r>
    </w:p>
    <w:tbl>
      <w:tblPr>
        <w:tblStyle w:val="16"/>
        <w:tblpPr w:leftFromText="180" w:rightFromText="180" w:vertAnchor="text" w:horzAnchor="margin" w:tblpXSpec="center" w:tblpY="275"/>
        <w:tblW w:w="9047" w:type="dxa"/>
        <w:tblInd w:w="3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9"/>
        <w:gridCol w:w="2212"/>
        <w:gridCol w:w="3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trPr>
        <w:tc>
          <w:tcPr>
            <w:tcW w:w="299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kern w:val="0"/>
                <w:szCs w:val="21"/>
                <w:lang w:val="zh-CN"/>
              </w:rPr>
            </w:pPr>
            <w:r>
              <w:rPr>
                <w:rFonts w:hint="eastAsia" w:ascii="宋体" w:hAnsi="宋体" w:cs="宋体"/>
                <w:b/>
                <w:kern w:val="0"/>
                <w:szCs w:val="21"/>
                <w:lang w:val="zh-CN"/>
              </w:rPr>
              <w:t>总  工  期</w:t>
            </w:r>
          </w:p>
        </w:tc>
        <w:tc>
          <w:tcPr>
            <w:tcW w:w="6048"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宋体" w:hAnsi="宋体"/>
                <w:b/>
                <w:kern w:val="0"/>
                <w:lang w:val="zh-CN"/>
              </w:rPr>
            </w:pPr>
            <w:r>
              <w:rPr>
                <w:rFonts w:hint="eastAsia" w:ascii="宋体" w:hAnsi="宋体" w:cs="宋体"/>
                <w:b/>
                <w:bCs/>
                <w:kern w:val="0"/>
                <w:szCs w:val="21"/>
              </w:rPr>
              <w:t xml:space="preserve"> </w:t>
            </w:r>
            <w:r>
              <w:rPr>
                <w:rFonts w:hint="eastAsia" w:ascii="宋体" w:hAnsi="宋体" w:cs="宋体"/>
                <w:b/>
                <w:bCs/>
                <w:kern w:val="0"/>
                <w:szCs w:val="21"/>
                <w:lang w:val="en-US" w:eastAsia="zh-CN"/>
              </w:rPr>
              <w:t>30 日历</w:t>
            </w:r>
            <w:r>
              <w:rPr>
                <w:rFonts w:hint="eastAsia" w:ascii="宋体" w:hAnsi="宋体" w:cs="宋体"/>
                <w:b/>
                <w:bCs/>
                <w:kern w:val="0"/>
                <w:szCs w:val="21"/>
              </w:rPr>
              <w:t>天</w:t>
            </w:r>
            <w:r>
              <w:rPr>
                <w:rFonts w:hint="eastAsia" w:ascii="宋体" w:hAnsi="宋体" w:cs="宋体"/>
                <w:b/>
                <w:bCs/>
                <w:kern w:val="0"/>
                <w:szCs w:val="21"/>
                <w:lang w:eastAsia="zh-CN"/>
              </w:rPr>
              <w:t>（保证</w:t>
            </w:r>
            <w:r>
              <w:rPr>
                <w:rFonts w:hint="eastAsia" w:ascii="宋体" w:hAnsi="宋体" w:cs="宋体"/>
                <w:b/>
                <w:bCs/>
                <w:kern w:val="0"/>
                <w:szCs w:val="21"/>
              </w:rPr>
              <w:t>与实验室装修工程进度相配合</w:t>
            </w:r>
            <w:r>
              <w:rPr>
                <w:rFonts w:hint="eastAsia" w:ascii="宋体" w:hAnsi="宋体" w:cs="宋体"/>
                <w:b/>
                <w:bCs/>
                <w:kern w:val="0"/>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trPr>
        <w:tc>
          <w:tcPr>
            <w:tcW w:w="299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kern w:val="0"/>
                <w:szCs w:val="21"/>
              </w:rPr>
            </w:pPr>
            <w:r>
              <w:rPr>
                <w:rFonts w:hint="eastAsia" w:ascii="宋体" w:hAnsi="宋体" w:cs="宋体"/>
                <w:b/>
                <w:kern w:val="0"/>
                <w:szCs w:val="21"/>
                <w:lang w:val="zh-CN"/>
              </w:rPr>
              <w:t>工程质量标准</w:t>
            </w:r>
          </w:p>
        </w:tc>
        <w:tc>
          <w:tcPr>
            <w:tcW w:w="6048"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both"/>
              <w:rPr>
                <w:rFonts w:ascii="宋体" w:hAnsi="宋体" w:cs="宋体"/>
                <w:b/>
                <w:bCs/>
                <w:kern w:val="0"/>
                <w:szCs w:val="21"/>
                <w:lang w:val="zh-CN"/>
              </w:rPr>
            </w:pPr>
            <w:r>
              <w:rPr>
                <w:rFonts w:hint="eastAsia" w:ascii="宋体" w:hAnsi="宋体" w:cs="宋体"/>
                <w:b/>
                <w:bCs/>
                <w:kern w:val="0"/>
                <w:szCs w:val="21"/>
                <w:lang w:val="zh-CN"/>
              </w:rPr>
              <w:t>按国家规范标准，质量合格。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trPr>
        <w:tc>
          <w:tcPr>
            <w:tcW w:w="299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cs="宋体"/>
                <w:b/>
                <w:bCs/>
                <w:kern w:val="0"/>
                <w:szCs w:val="21"/>
                <w:lang w:val="zh-CN"/>
              </w:rPr>
            </w:pPr>
            <w:r>
              <w:rPr>
                <w:rFonts w:hint="eastAsia" w:ascii="宋体" w:hAnsi="宋体" w:cs="宋体"/>
                <w:b/>
                <w:kern w:val="0"/>
                <w:szCs w:val="21"/>
                <w:lang w:val="zh-CN"/>
              </w:rPr>
              <w:t>保修期限</w:t>
            </w:r>
          </w:p>
        </w:tc>
        <w:tc>
          <w:tcPr>
            <w:tcW w:w="6048"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both"/>
              <w:rPr>
                <w:rFonts w:ascii="宋体" w:hAnsi="宋体" w:cs="宋体"/>
                <w:b/>
                <w:bCs/>
                <w:kern w:val="0"/>
                <w:szCs w:val="21"/>
                <w:lang w:val="zh-CN"/>
              </w:rPr>
            </w:pPr>
            <w:r>
              <w:rPr>
                <w:rFonts w:hint="eastAsia" w:ascii="宋体" w:hAnsi="宋体" w:cs="宋体"/>
                <w:b/>
                <w:bCs/>
                <w:kern w:val="0"/>
                <w:szCs w:val="21"/>
                <w:lang w:val="zh-CN"/>
              </w:rPr>
              <w:t>按国家标准规范执行。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trPr>
        <w:tc>
          <w:tcPr>
            <w:tcW w:w="2999"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宋体" w:hAnsi="宋体" w:cs="宋体"/>
                <w:b/>
                <w:bCs/>
                <w:kern w:val="0"/>
                <w:szCs w:val="21"/>
                <w:lang w:val="zh-CN"/>
              </w:rPr>
            </w:pPr>
            <w:r>
              <w:rPr>
                <w:rFonts w:hint="eastAsia" w:ascii="宋体" w:hAnsi="宋体" w:cs="宋体"/>
                <w:b/>
                <w:kern w:val="0"/>
                <w:szCs w:val="21"/>
                <w:lang w:val="zh-CN"/>
              </w:rPr>
              <w:t>委派的项目负责人</w:t>
            </w:r>
          </w:p>
        </w:tc>
        <w:tc>
          <w:tcPr>
            <w:tcW w:w="221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kern w:val="0"/>
                <w:szCs w:val="21"/>
              </w:rPr>
            </w:pPr>
            <w:r>
              <w:rPr>
                <w:rFonts w:hint="eastAsia" w:ascii="宋体" w:hAnsi="宋体"/>
                <w:b/>
                <w:kern w:val="0"/>
                <w:szCs w:val="21"/>
              </w:rPr>
              <w:t>姓    名</w:t>
            </w:r>
          </w:p>
        </w:tc>
        <w:tc>
          <w:tcPr>
            <w:tcW w:w="3836"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rPr>
                <w:rFonts w:ascii="宋体" w:hAnsi="宋体" w:cs="宋体"/>
                <w:b/>
                <w:bCs/>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2" w:hRule="atLeast"/>
        </w:trPr>
        <w:tc>
          <w:tcPr>
            <w:tcW w:w="29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Cs w:val="21"/>
                <w:lang w:val="zh-CN"/>
              </w:rPr>
            </w:pPr>
          </w:p>
        </w:tc>
        <w:tc>
          <w:tcPr>
            <w:tcW w:w="2212" w:type="dxa"/>
            <w:tcBorders>
              <w:top w:val="single" w:color="auto" w:sz="4" w:space="0"/>
              <w:left w:val="single" w:color="auto" w:sz="4" w:space="0"/>
              <w:bottom w:val="single" w:color="auto" w:sz="4" w:space="0"/>
              <w:right w:val="single" w:color="auto" w:sz="4" w:space="0"/>
            </w:tcBorders>
            <w:vAlign w:val="center"/>
          </w:tcPr>
          <w:p>
            <w:pPr>
              <w:rPr>
                <w:rFonts w:ascii="宋体" w:hAnsi="宋体"/>
                <w:b/>
                <w:kern w:val="0"/>
                <w:szCs w:val="21"/>
              </w:rPr>
            </w:pPr>
            <w:r>
              <w:rPr>
                <w:rFonts w:hint="eastAsia" w:ascii="宋体" w:hAnsi="宋体"/>
                <w:b/>
                <w:kern w:val="0"/>
                <w:szCs w:val="21"/>
              </w:rPr>
              <w:t>建造师的注册编号或小型项目负责人的证书编号</w:t>
            </w:r>
          </w:p>
        </w:tc>
        <w:tc>
          <w:tcPr>
            <w:tcW w:w="3836"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rPr>
                <w:rFonts w:ascii="宋体" w:hAnsi="宋体" w:cs="宋体"/>
                <w:b/>
                <w:bCs/>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trPr>
        <w:tc>
          <w:tcPr>
            <w:tcW w:w="2999"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宋体" w:hAnsi="宋体" w:cs="宋体"/>
                <w:b/>
                <w:bCs/>
                <w:kern w:val="0"/>
                <w:szCs w:val="21"/>
                <w:lang w:val="zh-CN"/>
              </w:rPr>
            </w:pPr>
            <w:r>
              <w:rPr>
                <w:rFonts w:hint="eastAsia" w:ascii="宋体" w:hAnsi="宋体" w:cs="宋体"/>
                <w:b/>
                <w:bCs/>
                <w:kern w:val="0"/>
                <w:szCs w:val="21"/>
                <w:lang w:val="zh-CN"/>
              </w:rPr>
              <w:t>委派的安全员</w:t>
            </w:r>
          </w:p>
        </w:tc>
        <w:tc>
          <w:tcPr>
            <w:tcW w:w="221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cs="宋体"/>
                <w:b/>
                <w:bCs/>
                <w:kern w:val="0"/>
                <w:szCs w:val="21"/>
                <w:lang w:val="zh-CN"/>
              </w:rPr>
            </w:pPr>
            <w:r>
              <w:rPr>
                <w:rFonts w:hint="eastAsia" w:ascii="宋体" w:hAnsi="宋体" w:cs="宋体"/>
                <w:b/>
                <w:bCs/>
                <w:kern w:val="0"/>
                <w:szCs w:val="21"/>
                <w:lang w:val="zh-CN"/>
              </w:rPr>
              <w:t>姓   名</w:t>
            </w:r>
          </w:p>
        </w:tc>
        <w:tc>
          <w:tcPr>
            <w:tcW w:w="3836"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rPr>
                <w:rFonts w:ascii="宋体" w:hAnsi="宋体" w:cs="宋体"/>
                <w:b/>
                <w:bCs/>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29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Cs w:val="21"/>
                <w:lang w:val="zh-CN"/>
              </w:rPr>
            </w:pPr>
          </w:p>
        </w:tc>
        <w:tc>
          <w:tcPr>
            <w:tcW w:w="221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b/>
                <w:kern w:val="0"/>
                <w:szCs w:val="21"/>
              </w:rPr>
            </w:pPr>
            <w:r>
              <w:rPr>
                <w:rFonts w:hint="eastAsia" w:ascii="宋体" w:hAnsi="宋体"/>
                <w:b/>
                <w:kern w:val="0"/>
                <w:szCs w:val="21"/>
              </w:rPr>
              <w:t>安全生产考核</w:t>
            </w:r>
          </w:p>
          <w:p>
            <w:pPr>
              <w:autoSpaceDE w:val="0"/>
              <w:autoSpaceDN w:val="0"/>
              <w:adjustRightInd w:val="0"/>
              <w:jc w:val="center"/>
              <w:rPr>
                <w:rFonts w:ascii="宋体" w:hAnsi="宋体" w:cs="宋体"/>
                <w:b/>
                <w:bCs/>
                <w:kern w:val="0"/>
                <w:szCs w:val="21"/>
                <w:lang w:val="zh-CN"/>
              </w:rPr>
            </w:pPr>
            <w:r>
              <w:rPr>
                <w:rFonts w:hint="eastAsia" w:ascii="宋体" w:hAnsi="宋体"/>
                <w:b/>
                <w:kern w:val="0"/>
                <w:szCs w:val="21"/>
              </w:rPr>
              <w:t>合格证（C类）编号</w:t>
            </w:r>
          </w:p>
        </w:tc>
        <w:tc>
          <w:tcPr>
            <w:tcW w:w="3836"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rPr>
                <w:rFonts w:ascii="宋体" w:hAnsi="宋体" w:cs="宋体"/>
                <w:b/>
                <w:bCs/>
                <w:kern w:val="0"/>
                <w:szCs w:val="21"/>
                <w:lang w:val="zh-CN"/>
              </w:rPr>
            </w:pPr>
          </w:p>
        </w:tc>
      </w:tr>
    </w:tbl>
    <w:p>
      <w:pPr>
        <w:spacing w:line="360" w:lineRule="auto"/>
        <w:rPr>
          <w:rFonts w:hint="eastAsia" w:ascii="宋体" w:hAnsi="宋体" w:cs="宋体"/>
          <w:b w:val="0"/>
          <w:bCs/>
          <w:color w:val="000000"/>
          <w:kern w:val="0"/>
          <w:szCs w:val="21"/>
          <w:lang w:bidi="ar"/>
        </w:rPr>
      </w:pPr>
      <w:r>
        <w:rPr>
          <w:rFonts w:hint="eastAsia" w:ascii="宋体" w:hAnsi="宋体" w:cs="宋体"/>
          <w:b w:val="0"/>
          <w:bCs/>
          <w:color w:val="000000"/>
          <w:kern w:val="0"/>
          <w:szCs w:val="21"/>
          <w:lang w:bidi="ar"/>
        </w:rPr>
        <w:t>备注：</w:t>
      </w:r>
    </w:p>
    <w:p>
      <w:pPr>
        <w:numPr>
          <w:ilvl w:val="0"/>
          <w:numId w:val="9"/>
        </w:numPr>
        <w:spacing w:line="360" w:lineRule="auto"/>
        <w:ind w:left="0" w:leftChars="0" w:firstLine="638" w:firstLineChars="304"/>
        <w:rPr>
          <w:rFonts w:hint="eastAsia" w:ascii="宋体" w:hAnsi="宋体" w:cs="宋体"/>
          <w:b w:val="0"/>
          <w:bCs/>
          <w:color w:val="000000"/>
          <w:kern w:val="0"/>
          <w:szCs w:val="21"/>
          <w:lang w:val="en-US" w:eastAsia="zh-CN" w:bidi="ar"/>
        </w:rPr>
      </w:pPr>
      <w:r>
        <w:rPr>
          <w:rFonts w:hint="eastAsia" w:ascii="宋体" w:hAnsi="宋体" w:cs="宋体"/>
          <w:b w:val="0"/>
          <w:bCs/>
          <w:color w:val="000000"/>
          <w:kern w:val="0"/>
          <w:szCs w:val="21"/>
          <w:lang w:val="en-US" w:eastAsia="zh-CN" w:bidi="ar"/>
        </w:rPr>
        <w:t>项目总工期30日历天。</w:t>
      </w:r>
    </w:p>
    <w:p>
      <w:pPr>
        <w:numPr>
          <w:ilvl w:val="0"/>
          <w:numId w:val="9"/>
        </w:numPr>
        <w:spacing w:line="360" w:lineRule="auto"/>
        <w:ind w:left="0" w:leftChars="0" w:firstLine="638" w:firstLineChars="304"/>
        <w:rPr>
          <w:rFonts w:hint="eastAsia" w:ascii="宋体" w:hAnsi="宋体" w:cs="宋体"/>
          <w:b w:val="0"/>
          <w:bCs/>
          <w:color w:val="000000"/>
          <w:kern w:val="0"/>
          <w:szCs w:val="21"/>
          <w:lang w:val="en-US" w:eastAsia="zh-CN" w:bidi="ar"/>
        </w:rPr>
      </w:pPr>
      <w:r>
        <w:rPr>
          <w:rFonts w:hint="eastAsia" w:ascii="宋体" w:hAnsi="宋体" w:cs="宋体"/>
          <w:b w:val="0"/>
          <w:bCs/>
          <w:color w:val="000000"/>
          <w:kern w:val="0"/>
          <w:szCs w:val="21"/>
          <w:lang w:val="en-US" w:eastAsia="zh-CN" w:bidi="ar"/>
        </w:rPr>
        <w:t>委派的项目负责人以及安全员应与报名填报的一致。</w:t>
      </w:r>
    </w:p>
    <w:p>
      <w:pPr>
        <w:spacing w:line="360" w:lineRule="auto"/>
        <w:ind w:firstLine="3795" w:firstLineChars="1800"/>
        <w:rPr>
          <w:rFonts w:hint="eastAsia" w:ascii="宋体" w:hAnsi="宋体" w:cs="宋体"/>
          <w:b/>
          <w:color w:val="000000"/>
          <w:kern w:val="0"/>
          <w:szCs w:val="21"/>
          <w:lang w:bidi="ar"/>
        </w:rPr>
      </w:pPr>
    </w:p>
    <w:p>
      <w:pPr>
        <w:spacing w:line="360" w:lineRule="auto"/>
        <w:ind w:firstLine="3795" w:firstLineChars="1800"/>
        <w:rPr>
          <w:rFonts w:hint="eastAsia" w:ascii="宋体" w:hAnsi="宋体" w:cs="宋体"/>
          <w:b/>
          <w:color w:val="000000"/>
          <w:kern w:val="0"/>
          <w:szCs w:val="21"/>
          <w:lang w:bidi="ar"/>
        </w:rPr>
      </w:pPr>
      <w:r>
        <w:rPr>
          <w:rFonts w:hint="eastAsia" w:ascii="宋体" w:hAnsi="宋体" w:cs="宋体"/>
          <w:b/>
          <w:color w:val="000000"/>
          <w:kern w:val="0"/>
          <w:szCs w:val="21"/>
          <w:lang w:bidi="ar"/>
        </w:rPr>
        <w:t xml:space="preserve">竞价人名称（盖章）：                         </w:t>
      </w:r>
    </w:p>
    <w:p>
      <w:pPr>
        <w:spacing w:line="360" w:lineRule="auto"/>
        <w:rPr>
          <w:rFonts w:hint="eastAsia" w:ascii="宋体" w:hAnsi="宋体" w:cs="宋体"/>
          <w:b/>
          <w:color w:val="000000"/>
          <w:kern w:val="0"/>
          <w:szCs w:val="21"/>
          <w:lang w:bidi="ar"/>
        </w:rPr>
      </w:pPr>
      <w:r>
        <w:rPr>
          <w:rFonts w:hint="eastAsia" w:ascii="宋体" w:hAnsi="宋体" w:cs="宋体"/>
          <w:b/>
          <w:color w:val="000000"/>
          <w:kern w:val="0"/>
          <w:szCs w:val="21"/>
          <w:lang w:bidi="ar"/>
        </w:rPr>
        <w:t xml:space="preserve">                       </w:t>
      </w:r>
      <w:r>
        <w:rPr>
          <w:rFonts w:hint="eastAsia" w:ascii="宋体" w:hAnsi="宋体" w:cs="宋体"/>
          <w:b/>
          <w:color w:val="000000"/>
          <w:kern w:val="0"/>
          <w:szCs w:val="21"/>
          <w:lang w:val="en-US" w:eastAsia="zh-CN" w:bidi="ar"/>
        </w:rPr>
        <w:t xml:space="preserve">                          </w:t>
      </w:r>
      <w:r>
        <w:rPr>
          <w:rFonts w:hint="eastAsia" w:ascii="宋体" w:hAnsi="宋体" w:cs="宋体"/>
          <w:b/>
          <w:color w:val="000000"/>
          <w:kern w:val="0"/>
          <w:szCs w:val="21"/>
          <w:lang w:bidi="ar"/>
        </w:rPr>
        <w:t xml:space="preserve"> 日期：201</w:t>
      </w:r>
      <w:r>
        <w:rPr>
          <w:rFonts w:hint="eastAsia" w:ascii="宋体" w:hAnsi="宋体" w:cs="宋体"/>
          <w:b/>
          <w:color w:val="000000"/>
          <w:kern w:val="0"/>
          <w:szCs w:val="21"/>
          <w:lang w:val="en-US" w:eastAsia="zh-CN" w:bidi="ar"/>
        </w:rPr>
        <w:t>8</w:t>
      </w:r>
      <w:r>
        <w:rPr>
          <w:rFonts w:hint="eastAsia" w:ascii="宋体" w:hAnsi="宋体" w:cs="宋体"/>
          <w:b/>
          <w:color w:val="000000"/>
          <w:kern w:val="0"/>
          <w:szCs w:val="21"/>
          <w:lang w:bidi="ar"/>
        </w:rPr>
        <w:t>年   月   日</w:t>
      </w:r>
    </w:p>
    <w:p>
      <w:pPr>
        <w:spacing w:line="360" w:lineRule="auto"/>
        <w:rPr>
          <w:rFonts w:hint="eastAsia" w:ascii="宋体" w:hAnsi="宋体" w:cs="宋体"/>
          <w:b/>
          <w:color w:val="000000"/>
          <w:kern w:val="0"/>
          <w:szCs w:val="21"/>
          <w:lang w:bidi="ar"/>
        </w:rPr>
      </w:pPr>
    </w:p>
    <w:p>
      <w:pPr>
        <w:spacing w:line="360" w:lineRule="auto"/>
        <w:rPr>
          <w:rFonts w:hint="eastAsia" w:ascii="宋体" w:hAnsi="宋体" w:cs="宋体"/>
          <w:b/>
          <w:color w:val="000000"/>
          <w:kern w:val="0"/>
          <w:szCs w:val="21"/>
          <w:lang w:bidi="ar"/>
        </w:rPr>
      </w:pPr>
    </w:p>
    <w:p>
      <w:pPr>
        <w:spacing w:line="360" w:lineRule="auto"/>
        <w:rPr>
          <w:rFonts w:hint="eastAsia" w:ascii="宋体" w:hAnsi="宋体" w:cs="宋体"/>
          <w:b/>
          <w:color w:val="000000"/>
          <w:kern w:val="0"/>
          <w:szCs w:val="21"/>
          <w:lang w:bidi="ar"/>
        </w:rPr>
      </w:pPr>
    </w:p>
    <w:p>
      <w:pPr>
        <w:spacing w:line="360" w:lineRule="auto"/>
        <w:rPr>
          <w:rFonts w:hint="eastAsia" w:ascii="宋体" w:hAnsi="宋体" w:cs="宋体"/>
          <w:b/>
          <w:color w:val="000000"/>
          <w:kern w:val="0"/>
          <w:szCs w:val="21"/>
          <w:lang w:bidi="ar"/>
        </w:rPr>
      </w:pPr>
    </w:p>
    <w:p>
      <w:pPr>
        <w:spacing w:line="360" w:lineRule="auto"/>
        <w:rPr>
          <w:rFonts w:hint="eastAsia" w:ascii="宋体" w:hAnsi="宋体" w:cs="宋体"/>
          <w:b/>
          <w:color w:val="000000"/>
          <w:kern w:val="0"/>
          <w:szCs w:val="21"/>
          <w:lang w:bidi="ar"/>
        </w:rPr>
      </w:pPr>
    </w:p>
    <w:p>
      <w:pPr>
        <w:spacing w:line="360" w:lineRule="auto"/>
        <w:rPr>
          <w:rFonts w:hint="eastAsia" w:ascii="宋体" w:hAnsi="宋体" w:cs="宋体"/>
          <w:b/>
          <w:color w:val="000000"/>
          <w:kern w:val="0"/>
          <w:szCs w:val="21"/>
          <w:lang w:bidi="ar"/>
        </w:rPr>
      </w:pPr>
    </w:p>
    <w:p>
      <w:pPr>
        <w:spacing w:line="360" w:lineRule="auto"/>
        <w:rPr>
          <w:rFonts w:hint="eastAsia" w:ascii="宋体" w:hAnsi="宋体" w:cs="宋体"/>
          <w:b/>
          <w:color w:val="000000"/>
          <w:kern w:val="0"/>
          <w:szCs w:val="21"/>
          <w:lang w:bidi="ar"/>
        </w:rPr>
      </w:pPr>
    </w:p>
    <w:p>
      <w:pPr>
        <w:spacing w:line="360" w:lineRule="auto"/>
        <w:rPr>
          <w:rFonts w:hint="eastAsia" w:ascii="宋体" w:hAnsi="宋体" w:cs="宋体"/>
          <w:b/>
          <w:color w:val="000000"/>
          <w:kern w:val="0"/>
          <w:szCs w:val="21"/>
          <w:lang w:bidi="ar"/>
        </w:rPr>
      </w:pPr>
    </w:p>
    <w:p>
      <w:pPr>
        <w:spacing w:line="360" w:lineRule="auto"/>
        <w:rPr>
          <w:rFonts w:hint="eastAsia" w:ascii="宋体" w:hAnsi="宋体" w:cs="宋体"/>
          <w:b/>
          <w:color w:val="000000"/>
          <w:kern w:val="0"/>
          <w:szCs w:val="21"/>
          <w:lang w:bidi="ar"/>
        </w:rPr>
      </w:pPr>
    </w:p>
    <w:p>
      <w:pPr>
        <w:jc w:val="center"/>
        <w:rPr>
          <w:rFonts w:hint="eastAsia"/>
          <w:b/>
          <w:sz w:val="28"/>
          <w:szCs w:val="28"/>
          <w:lang w:eastAsia="zh-CN"/>
        </w:rPr>
      </w:pPr>
      <w:r>
        <w:rPr>
          <w:rFonts w:hint="eastAsia"/>
          <w:b/>
          <w:sz w:val="28"/>
          <w:szCs w:val="28"/>
          <w:lang w:eastAsia="zh-CN"/>
        </w:rPr>
        <w:t>主要材料拟选品牌</w:t>
      </w:r>
      <w:r>
        <w:rPr>
          <w:rFonts w:hint="eastAsia"/>
          <w:b/>
          <w:sz w:val="28"/>
          <w:szCs w:val="28"/>
          <w:lang w:val="en-US" w:eastAsia="zh-CN"/>
        </w:rPr>
        <w:t>/</w:t>
      </w:r>
      <w:r>
        <w:rPr>
          <w:rFonts w:hint="eastAsia"/>
          <w:b/>
          <w:sz w:val="28"/>
          <w:szCs w:val="28"/>
          <w:lang w:eastAsia="zh-CN"/>
        </w:rPr>
        <w:t>厂家明细表</w:t>
      </w:r>
    </w:p>
    <w:p>
      <w:pPr>
        <w:jc w:val="center"/>
        <w:rPr>
          <w:rFonts w:hint="eastAsia"/>
          <w:b/>
          <w:sz w:val="28"/>
          <w:szCs w:val="28"/>
          <w:lang w:eastAsia="zh-CN"/>
        </w:rPr>
      </w:pPr>
    </w:p>
    <w:p>
      <w:pPr>
        <w:adjustRightInd w:val="0"/>
        <w:snapToGrid w:val="0"/>
        <w:spacing w:line="360" w:lineRule="auto"/>
        <w:rPr>
          <w:rFonts w:hint="eastAsia" w:ascii="宋体" w:hAnsi="宋体" w:cs="仿宋"/>
          <w:b/>
          <w:bCs/>
          <w:color w:val="000000"/>
          <w:sz w:val="24"/>
          <w:szCs w:val="24"/>
        </w:rPr>
      </w:pPr>
      <w:r>
        <w:rPr>
          <w:rFonts w:hint="eastAsia" w:ascii="宋体" w:hAnsi="宋体"/>
          <w:b/>
          <w:bCs/>
          <w:sz w:val="24"/>
          <w:szCs w:val="24"/>
        </w:rPr>
        <w:t>采购项目名称：</w:t>
      </w:r>
      <w:r>
        <w:rPr>
          <w:rFonts w:hint="eastAsia" w:ascii="宋体" w:hAnsi="宋体" w:cs="仿宋"/>
          <w:b/>
          <w:bCs/>
          <w:color w:val="000000"/>
          <w:sz w:val="24"/>
          <w:szCs w:val="24"/>
        </w:rPr>
        <w:t>暨南大学原印刷厂三、四层消防系统改造工程</w:t>
      </w:r>
    </w:p>
    <w:tbl>
      <w:tblPr>
        <w:tblStyle w:val="16"/>
        <w:tblW w:w="8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2160"/>
        <w:gridCol w:w="1102"/>
        <w:gridCol w:w="1553"/>
        <w:gridCol w:w="1192"/>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1" w:hRule="atLeast"/>
        </w:trPr>
        <w:tc>
          <w:tcPr>
            <w:tcW w:w="624" w:type="dxa"/>
            <w:vAlign w:val="center"/>
          </w:tcPr>
          <w:p>
            <w:pPr>
              <w:widowControl/>
              <w:tabs>
                <w:tab w:val="left" w:pos="0"/>
              </w:tabs>
              <w:adjustRightInd w:val="0"/>
              <w:snapToGrid w:val="0"/>
              <w:spacing w:line="360" w:lineRule="auto"/>
              <w:ind w:right="-51"/>
              <w:jc w:val="both"/>
              <w:rPr>
                <w:rFonts w:ascii="宋体" w:hAnsi="宋体"/>
                <w:b/>
                <w:bCs w:val="0"/>
                <w:color w:val="000000"/>
                <w:sz w:val="24"/>
              </w:rPr>
            </w:pPr>
            <w:r>
              <w:rPr>
                <w:rFonts w:hint="eastAsia" w:ascii="宋体" w:hAnsi="宋体"/>
                <w:b/>
                <w:bCs w:val="0"/>
                <w:color w:val="000000"/>
                <w:sz w:val="24"/>
              </w:rPr>
              <w:t>序号</w:t>
            </w:r>
          </w:p>
        </w:tc>
        <w:tc>
          <w:tcPr>
            <w:tcW w:w="2160" w:type="dxa"/>
            <w:vAlign w:val="center"/>
          </w:tcPr>
          <w:p>
            <w:pPr>
              <w:widowControl/>
              <w:tabs>
                <w:tab w:val="left" w:pos="0"/>
              </w:tabs>
              <w:adjustRightInd w:val="0"/>
              <w:snapToGrid w:val="0"/>
              <w:spacing w:line="360" w:lineRule="auto"/>
              <w:ind w:right="-51"/>
              <w:jc w:val="both"/>
              <w:rPr>
                <w:rFonts w:ascii="宋体" w:hAnsi="宋体"/>
                <w:b/>
                <w:bCs w:val="0"/>
                <w:color w:val="000000"/>
                <w:sz w:val="24"/>
              </w:rPr>
            </w:pPr>
            <w:r>
              <w:rPr>
                <w:rFonts w:hint="eastAsia" w:ascii="宋体" w:hAnsi="宋体"/>
                <w:b/>
                <w:bCs w:val="0"/>
                <w:color w:val="000000"/>
                <w:sz w:val="24"/>
              </w:rPr>
              <w:t>材料名称</w:t>
            </w:r>
          </w:p>
        </w:tc>
        <w:tc>
          <w:tcPr>
            <w:tcW w:w="3847" w:type="dxa"/>
            <w:gridSpan w:val="3"/>
            <w:vAlign w:val="center"/>
          </w:tcPr>
          <w:p>
            <w:pPr>
              <w:widowControl/>
              <w:tabs>
                <w:tab w:val="left" w:pos="0"/>
              </w:tabs>
              <w:adjustRightInd w:val="0"/>
              <w:snapToGrid w:val="0"/>
              <w:spacing w:line="360" w:lineRule="auto"/>
              <w:ind w:right="-51"/>
              <w:jc w:val="both"/>
              <w:rPr>
                <w:rFonts w:ascii="宋体" w:hAnsi="宋体"/>
                <w:b/>
                <w:bCs w:val="0"/>
                <w:color w:val="000000"/>
                <w:sz w:val="24"/>
              </w:rPr>
            </w:pPr>
            <w:r>
              <w:rPr>
                <w:rFonts w:hint="eastAsia" w:ascii="宋体" w:hAnsi="宋体"/>
                <w:b/>
                <w:bCs w:val="0"/>
                <w:color w:val="000000"/>
                <w:sz w:val="24"/>
              </w:rPr>
              <w:t>推荐品牌</w:t>
            </w:r>
          </w:p>
        </w:tc>
        <w:tc>
          <w:tcPr>
            <w:tcW w:w="2130" w:type="dxa"/>
            <w:vAlign w:val="center"/>
          </w:tcPr>
          <w:p>
            <w:pPr>
              <w:widowControl/>
              <w:tabs>
                <w:tab w:val="left" w:pos="0"/>
              </w:tabs>
              <w:adjustRightInd w:val="0"/>
              <w:snapToGrid w:val="0"/>
              <w:spacing w:line="360" w:lineRule="auto"/>
              <w:ind w:right="-51"/>
              <w:jc w:val="both"/>
              <w:rPr>
                <w:rFonts w:ascii="宋体" w:hAnsi="宋体"/>
                <w:b/>
                <w:bCs w:val="0"/>
                <w:color w:val="000000"/>
                <w:sz w:val="24"/>
              </w:rPr>
            </w:pPr>
            <w:r>
              <w:rPr>
                <w:rFonts w:hint="eastAsia" w:ascii="宋体" w:hAnsi="宋体"/>
                <w:b/>
                <w:bCs w:val="0"/>
                <w:color w:val="000000"/>
                <w:sz w:val="24"/>
              </w:rPr>
              <w:t>竞价人拟选用品牌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shd w:val="clear" w:color="auto" w:fill="FFFFFF"/>
            <w:vAlign w:val="center"/>
          </w:tcPr>
          <w:p>
            <w:pPr>
              <w:keepNext w:val="0"/>
              <w:keepLines w:val="0"/>
              <w:widowControl/>
              <w:suppressLineNumbers w:val="0"/>
              <w:jc w:val="center"/>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1</w:t>
            </w:r>
          </w:p>
        </w:tc>
        <w:tc>
          <w:tcPr>
            <w:tcW w:w="2160" w:type="dxa"/>
            <w:shd w:val="clear" w:color="auto" w:fill="FFFFFF"/>
            <w:vAlign w:val="center"/>
          </w:tcPr>
          <w:p>
            <w:pPr>
              <w:keepNext w:val="0"/>
              <w:keepLines w:val="0"/>
              <w:widowControl/>
              <w:suppressLineNumbers w:val="0"/>
              <w:jc w:val="left"/>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热镀锌钢管</w:t>
            </w:r>
          </w:p>
        </w:tc>
        <w:tc>
          <w:tcPr>
            <w:tcW w:w="1102" w:type="dxa"/>
            <w:shd w:val="clear" w:color="auto" w:fill="FFFFFF"/>
            <w:vAlign w:val="center"/>
          </w:tcPr>
          <w:p>
            <w:pPr>
              <w:keepNext w:val="0"/>
              <w:keepLines w:val="0"/>
              <w:widowControl/>
              <w:suppressLineNumbers w:val="0"/>
              <w:jc w:val="left"/>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珠江管业</w:t>
            </w:r>
          </w:p>
        </w:tc>
        <w:tc>
          <w:tcPr>
            <w:tcW w:w="1553" w:type="dxa"/>
            <w:vAlign w:val="bottom"/>
          </w:tcPr>
          <w:p>
            <w:pPr>
              <w:spacing w:line="360" w:lineRule="auto"/>
              <w:jc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广州钢管厂</w:t>
            </w:r>
          </w:p>
        </w:tc>
        <w:tc>
          <w:tcPr>
            <w:tcW w:w="1192" w:type="dxa"/>
            <w:vAlign w:val="bottom"/>
          </w:tcPr>
          <w:p>
            <w:pPr>
              <w:spacing w:line="360" w:lineRule="auto"/>
              <w:jc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广州荣钢</w:t>
            </w:r>
          </w:p>
        </w:tc>
        <w:tc>
          <w:tcPr>
            <w:tcW w:w="2130" w:type="dxa"/>
            <w:vAlign w:val="bottom"/>
          </w:tcPr>
          <w:p>
            <w:pPr>
              <w:spacing w:line="360" w:lineRule="auto"/>
              <w:jc w:val="center"/>
              <w:rPr>
                <w:rFonts w:ascii="宋体" w:hAnsi="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shd w:val="clear" w:color="auto" w:fill="FFFFFF"/>
            <w:vAlign w:val="center"/>
          </w:tcPr>
          <w:p>
            <w:pPr>
              <w:keepNext w:val="0"/>
              <w:keepLines w:val="0"/>
              <w:widowControl/>
              <w:suppressLineNumbers w:val="0"/>
              <w:jc w:val="center"/>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2</w:t>
            </w:r>
          </w:p>
        </w:tc>
        <w:tc>
          <w:tcPr>
            <w:tcW w:w="2160" w:type="dxa"/>
            <w:shd w:val="clear" w:color="auto" w:fill="FFFFFF"/>
            <w:vAlign w:val="center"/>
          </w:tcPr>
          <w:p>
            <w:pPr>
              <w:keepNext w:val="0"/>
              <w:keepLines w:val="0"/>
              <w:widowControl/>
              <w:suppressLineNumbers w:val="0"/>
              <w:jc w:val="left"/>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闸阀</w:t>
            </w:r>
          </w:p>
        </w:tc>
        <w:tc>
          <w:tcPr>
            <w:tcW w:w="1102" w:type="dxa"/>
            <w:shd w:val="clear" w:color="auto" w:fill="FFFFFF"/>
            <w:vAlign w:val="center"/>
          </w:tcPr>
          <w:p>
            <w:pPr>
              <w:keepNext w:val="0"/>
              <w:keepLines w:val="0"/>
              <w:widowControl/>
              <w:suppressLineNumbers w:val="0"/>
              <w:jc w:val="left"/>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广州翔云</w:t>
            </w:r>
          </w:p>
        </w:tc>
        <w:tc>
          <w:tcPr>
            <w:tcW w:w="1553" w:type="dxa"/>
          </w:tcPr>
          <w:p>
            <w:pPr>
              <w:spacing w:line="360" w:lineRule="auto"/>
              <w:jc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天津塘高</w:t>
            </w:r>
          </w:p>
        </w:tc>
        <w:tc>
          <w:tcPr>
            <w:tcW w:w="1192" w:type="dxa"/>
          </w:tcPr>
          <w:p>
            <w:pPr>
              <w:spacing w:line="360" w:lineRule="auto"/>
              <w:jc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广州越海</w:t>
            </w:r>
          </w:p>
        </w:tc>
        <w:tc>
          <w:tcPr>
            <w:tcW w:w="2130" w:type="dxa"/>
          </w:tcPr>
          <w:p>
            <w:pPr>
              <w:spacing w:line="360" w:lineRule="auto"/>
              <w:jc w:val="center"/>
              <w:rPr>
                <w:rFonts w:ascii="宋体" w:hAnsi="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shd w:val="clear" w:color="auto" w:fill="FFFFFF"/>
            <w:vAlign w:val="center"/>
          </w:tcPr>
          <w:p>
            <w:pPr>
              <w:keepNext w:val="0"/>
              <w:keepLines w:val="0"/>
              <w:widowControl/>
              <w:suppressLineNumbers w:val="0"/>
              <w:jc w:val="center"/>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3</w:t>
            </w:r>
          </w:p>
        </w:tc>
        <w:tc>
          <w:tcPr>
            <w:tcW w:w="2160" w:type="dxa"/>
            <w:shd w:val="clear" w:color="auto" w:fill="FFFFFF"/>
            <w:vAlign w:val="center"/>
          </w:tcPr>
          <w:p>
            <w:pPr>
              <w:keepNext w:val="0"/>
              <w:keepLines w:val="0"/>
              <w:widowControl/>
              <w:suppressLineNumbers w:val="0"/>
              <w:jc w:val="left"/>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消火栓</w:t>
            </w:r>
          </w:p>
        </w:tc>
        <w:tc>
          <w:tcPr>
            <w:tcW w:w="1102" w:type="dxa"/>
            <w:shd w:val="clear" w:color="auto" w:fill="FFFFFF"/>
            <w:vAlign w:val="center"/>
          </w:tcPr>
          <w:p>
            <w:pPr>
              <w:keepNext w:val="0"/>
              <w:keepLines w:val="0"/>
              <w:widowControl/>
              <w:suppressLineNumbers w:val="0"/>
              <w:jc w:val="left"/>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福建三鲸</w:t>
            </w:r>
          </w:p>
        </w:tc>
        <w:tc>
          <w:tcPr>
            <w:tcW w:w="1553" w:type="dxa"/>
          </w:tcPr>
          <w:p>
            <w:pPr>
              <w:spacing w:line="360" w:lineRule="auto"/>
              <w:jc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浙江恒安</w:t>
            </w:r>
          </w:p>
        </w:tc>
        <w:tc>
          <w:tcPr>
            <w:tcW w:w="1192" w:type="dxa"/>
          </w:tcPr>
          <w:p>
            <w:pPr>
              <w:spacing w:line="360" w:lineRule="auto"/>
              <w:jc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天广消防</w:t>
            </w:r>
          </w:p>
        </w:tc>
        <w:tc>
          <w:tcPr>
            <w:tcW w:w="2130" w:type="dxa"/>
          </w:tcPr>
          <w:p>
            <w:pPr>
              <w:spacing w:line="360" w:lineRule="auto"/>
              <w:jc w:val="center"/>
              <w:rPr>
                <w:rFonts w:ascii="宋体" w:hAnsi="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shd w:val="clear" w:color="auto" w:fill="FFFFFF"/>
            <w:vAlign w:val="center"/>
          </w:tcPr>
          <w:p>
            <w:pPr>
              <w:keepNext w:val="0"/>
              <w:keepLines w:val="0"/>
              <w:widowControl/>
              <w:suppressLineNumbers w:val="0"/>
              <w:jc w:val="center"/>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4</w:t>
            </w:r>
          </w:p>
        </w:tc>
        <w:tc>
          <w:tcPr>
            <w:tcW w:w="2160" w:type="dxa"/>
            <w:shd w:val="clear" w:color="auto" w:fill="FFFFFF"/>
            <w:vAlign w:val="center"/>
          </w:tcPr>
          <w:p>
            <w:pPr>
              <w:keepNext w:val="0"/>
              <w:keepLines w:val="0"/>
              <w:widowControl/>
              <w:suppressLineNumbers w:val="0"/>
              <w:jc w:val="left"/>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配电箱体</w:t>
            </w:r>
          </w:p>
        </w:tc>
        <w:tc>
          <w:tcPr>
            <w:tcW w:w="1102" w:type="dxa"/>
            <w:shd w:val="clear" w:color="auto" w:fill="FFFFFF"/>
            <w:vAlign w:val="center"/>
          </w:tcPr>
          <w:p>
            <w:pPr>
              <w:keepNext w:val="0"/>
              <w:keepLines w:val="0"/>
              <w:widowControl/>
              <w:suppressLineNumbers w:val="0"/>
              <w:jc w:val="left"/>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白云电器</w:t>
            </w:r>
          </w:p>
        </w:tc>
        <w:tc>
          <w:tcPr>
            <w:tcW w:w="1553" w:type="dxa"/>
          </w:tcPr>
          <w:p>
            <w:pPr>
              <w:spacing w:line="360" w:lineRule="auto"/>
              <w:jc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万通达</w:t>
            </w:r>
          </w:p>
        </w:tc>
        <w:tc>
          <w:tcPr>
            <w:tcW w:w="1192" w:type="dxa"/>
          </w:tcPr>
          <w:p>
            <w:pPr>
              <w:spacing w:line="360" w:lineRule="auto"/>
              <w:jc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广东友源</w:t>
            </w:r>
          </w:p>
        </w:tc>
        <w:tc>
          <w:tcPr>
            <w:tcW w:w="2130" w:type="dxa"/>
          </w:tcPr>
          <w:p>
            <w:pPr>
              <w:spacing w:line="360" w:lineRule="auto"/>
              <w:jc w:val="center"/>
              <w:rPr>
                <w:rFonts w:ascii="宋体" w:hAnsi="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shd w:val="clear" w:color="auto" w:fill="FFFFFF"/>
            <w:vAlign w:val="center"/>
          </w:tcPr>
          <w:p>
            <w:pPr>
              <w:keepNext w:val="0"/>
              <w:keepLines w:val="0"/>
              <w:widowControl/>
              <w:suppressLineNumbers w:val="0"/>
              <w:jc w:val="center"/>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5</w:t>
            </w:r>
          </w:p>
        </w:tc>
        <w:tc>
          <w:tcPr>
            <w:tcW w:w="2160" w:type="dxa"/>
            <w:shd w:val="clear" w:color="auto" w:fill="FFFFFF"/>
            <w:vAlign w:val="center"/>
          </w:tcPr>
          <w:p>
            <w:pPr>
              <w:keepNext w:val="0"/>
              <w:keepLines w:val="0"/>
              <w:widowControl/>
              <w:suppressLineNumbers w:val="0"/>
              <w:jc w:val="left"/>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断路器</w:t>
            </w:r>
          </w:p>
        </w:tc>
        <w:tc>
          <w:tcPr>
            <w:tcW w:w="1102" w:type="dxa"/>
            <w:shd w:val="clear" w:color="auto" w:fill="FFFFFF"/>
            <w:vAlign w:val="center"/>
          </w:tcPr>
          <w:p>
            <w:pPr>
              <w:keepNext w:val="0"/>
              <w:keepLines w:val="0"/>
              <w:widowControl/>
              <w:suppressLineNumbers w:val="0"/>
              <w:jc w:val="left"/>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ABB</w:t>
            </w:r>
          </w:p>
        </w:tc>
        <w:tc>
          <w:tcPr>
            <w:tcW w:w="1553" w:type="dxa"/>
          </w:tcPr>
          <w:p>
            <w:pPr>
              <w:spacing w:line="360" w:lineRule="auto"/>
              <w:jc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施耐德</w:t>
            </w:r>
          </w:p>
        </w:tc>
        <w:tc>
          <w:tcPr>
            <w:tcW w:w="1192" w:type="dxa"/>
          </w:tcPr>
          <w:p>
            <w:pPr>
              <w:spacing w:line="360" w:lineRule="auto"/>
              <w:jc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西门子</w:t>
            </w:r>
          </w:p>
        </w:tc>
        <w:tc>
          <w:tcPr>
            <w:tcW w:w="2130" w:type="dxa"/>
          </w:tcPr>
          <w:p>
            <w:pPr>
              <w:spacing w:line="360" w:lineRule="auto"/>
              <w:jc w:val="center"/>
              <w:rPr>
                <w:rFonts w:ascii="宋体" w:hAnsi="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shd w:val="clear" w:color="auto" w:fill="FFFFFF"/>
            <w:vAlign w:val="center"/>
          </w:tcPr>
          <w:p>
            <w:pPr>
              <w:keepNext w:val="0"/>
              <w:keepLines w:val="0"/>
              <w:widowControl/>
              <w:suppressLineNumbers w:val="0"/>
              <w:jc w:val="center"/>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6</w:t>
            </w:r>
          </w:p>
        </w:tc>
        <w:tc>
          <w:tcPr>
            <w:tcW w:w="2160" w:type="dxa"/>
            <w:shd w:val="clear" w:color="auto" w:fill="FFFFFF"/>
            <w:vAlign w:val="center"/>
          </w:tcPr>
          <w:p>
            <w:pPr>
              <w:keepNext w:val="0"/>
              <w:keepLines w:val="0"/>
              <w:widowControl/>
              <w:suppressLineNumbers w:val="0"/>
              <w:jc w:val="left"/>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烟感探测器、消火栓启泵按钮、手动报警按钮、消防警铃、消防广播、模块</w:t>
            </w:r>
          </w:p>
        </w:tc>
        <w:tc>
          <w:tcPr>
            <w:tcW w:w="1102" w:type="dxa"/>
            <w:shd w:val="clear" w:color="auto" w:fill="FFFFFF"/>
            <w:vAlign w:val="center"/>
          </w:tcPr>
          <w:p>
            <w:pPr>
              <w:keepNext w:val="0"/>
              <w:keepLines w:val="0"/>
              <w:widowControl/>
              <w:suppressLineNumbers w:val="0"/>
              <w:jc w:val="left"/>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海湾</w:t>
            </w:r>
          </w:p>
        </w:tc>
        <w:tc>
          <w:tcPr>
            <w:tcW w:w="1553" w:type="dxa"/>
            <w:vAlign w:val="center"/>
          </w:tcPr>
          <w:p>
            <w:pPr>
              <w:spacing w:line="360" w:lineRule="auto"/>
              <w:jc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北大青鸟</w:t>
            </w:r>
          </w:p>
        </w:tc>
        <w:tc>
          <w:tcPr>
            <w:tcW w:w="1192" w:type="dxa"/>
            <w:vAlign w:val="center"/>
          </w:tcPr>
          <w:p>
            <w:pPr>
              <w:spacing w:line="360" w:lineRule="auto"/>
              <w:jc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深圳赋安</w:t>
            </w:r>
          </w:p>
        </w:tc>
        <w:tc>
          <w:tcPr>
            <w:tcW w:w="2130" w:type="dxa"/>
          </w:tcPr>
          <w:p>
            <w:pPr>
              <w:spacing w:line="360" w:lineRule="auto"/>
              <w:jc w:val="center"/>
              <w:rPr>
                <w:rFonts w:ascii="宋体" w:hAnsi="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shd w:val="clear" w:color="auto" w:fill="FFFFFF"/>
            <w:vAlign w:val="center"/>
          </w:tcPr>
          <w:p>
            <w:pPr>
              <w:keepNext w:val="0"/>
              <w:keepLines w:val="0"/>
              <w:widowControl/>
              <w:suppressLineNumbers w:val="0"/>
              <w:jc w:val="center"/>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7</w:t>
            </w:r>
          </w:p>
        </w:tc>
        <w:tc>
          <w:tcPr>
            <w:tcW w:w="2160" w:type="dxa"/>
            <w:shd w:val="clear" w:color="auto" w:fill="FFFFFF"/>
            <w:vAlign w:val="center"/>
          </w:tcPr>
          <w:p>
            <w:pPr>
              <w:keepNext w:val="0"/>
              <w:keepLines w:val="0"/>
              <w:widowControl/>
              <w:suppressLineNumbers w:val="0"/>
              <w:jc w:val="left"/>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镀锌电线管</w:t>
            </w:r>
          </w:p>
        </w:tc>
        <w:tc>
          <w:tcPr>
            <w:tcW w:w="1102" w:type="dxa"/>
            <w:shd w:val="clear" w:color="auto" w:fill="FFFFFF"/>
            <w:vAlign w:val="center"/>
          </w:tcPr>
          <w:p>
            <w:pPr>
              <w:keepNext w:val="0"/>
              <w:keepLines w:val="0"/>
              <w:widowControl/>
              <w:suppressLineNumbers w:val="0"/>
              <w:jc w:val="left"/>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广州钢管厂</w:t>
            </w:r>
          </w:p>
        </w:tc>
        <w:tc>
          <w:tcPr>
            <w:tcW w:w="1553" w:type="dxa"/>
            <w:vAlign w:val="center"/>
          </w:tcPr>
          <w:p>
            <w:pPr>
              <w:spacing w:line="360" w:lineRule="auto"/>
              <w:jc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宏际</w:t>
            </w:r>
          </w:p>
        </w:tc>
        <w:tc>
          <w:tcPr>
            <w:tcW w:w="1192" w:type="dxa"/>
            <w:vAlign w:val="center"/>
          </w:tcPr>
          <w:p>
            <w:pPr>
              <w:spacing w:line="360" w:lineRule="auto"/>
              <w:jc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珠江</w:t>
            </w:r>
          </w:p>
        </w:tc>
        <w:tc>
          <w:tcPr>
            <w:tcW w:w="2130" w:type="dxa"/>
          </w:tcPr>
          <w:p>
            <w:pPr>
              <w:spacing w:line="360" w:lineRule="auto"/>
              <w:jc w:val="center"/>
              <w:rPr>
                <w:rFonts w:ascii="宋体" w:hAnsi="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shd w:val="clear" w:color="auto" w:fill="FFFFFF"/>
            <w:vAlign w:val="center"/>
          </w:tcPr>
          <w:p>
            <w:pPr>
              <w:keepNext w:val="0"/>
              <w:keepLines w:val="0"/>
              <w:widowControl/>
              <w:suppressLineNumbers w:val="0"/>
              <w:jc w:val="center"/>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8</w:t>
            </w:r>
          </w:p>
        </w:tc>
        <w:tc>
          <w:tcPr>
            <w:tcW w:w="2160" w:type="dxa"/>
            <w:shd w:val="clear" w:color="auto" w:fill="FFFFFF"/>
            <w:vAlign w:val="center"/>
          </w:tcPr>
          <w:p>
            <w:pPr>
              <w:keepNext w:val="0"/>
              <w:keepLines w:val="0"/>
              <w:widowControl/>
              <w:suppressLineNumbers w:val="0"/>
              <w:jc w:val="left"/>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镀锌线槽</w:t>
            </w:r>
          </w:p>
        </w:tc>
        <w:tc>
          <w:tcPr>
            <w:tcW w:w="1102" w:type="dxa"/>
            <w:shd w:val="clear" w:color="auto" w:fill="FFFFFF"/>
            <w:vAlign w:val="center"/>
          </w:tcPr>
          <w:p>
            <w:pPr>
              <w:keepNext w:val="0"/>
              <w:keepLines w:val="0"/>
              <w:widowControl/>
              <w:suppressLineNumbers w:val="0"/>
              <w:jc w:val="left"/>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宏际</w:t>
            </w:r>
          </w:p>
        </w:tc>
        <w:tc>
          <w:tcPr>
            <w:tcW w:w="1553" w:type="dxa"/>
            <w:vAlign w:val="center"/>
          </w:tcPr>
          <w:p>
            <w:pPr>
              <w:spacing w:line="360" w:lineRule="auto"/>
              <w:jc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文兴</w:t>
            </w:r>
          </w:p>
        </w:tc>
        <w:tc>
          <w:tcPr>
            <w:tcW w:w="1192" w:type="dxa"/>
            <w:vAlign w:val="center"/>
          </w:tcPr>
          <w:p>
            <w:pPr>
              <w:spacing w:line="360" w:lineRule="auto"/>
              <w:jc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万洲</w:t>
            </w:r>
          </w:p>
        </w:tc>
        <w:tc>
          <w:tcPr>
            <w:tcW w:w="2130" w:type="dxa"/>
          </w:tcPr>
          <w:p>
            <w:pPr>
              <w:spacing w:line="360" w:lineRule="auto"/>
              <w:jc w:val="center"/>
              <w:rPr>
                <w:rFonts w:ascii="宋体" w:hAnsi="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shd w:val="clear" w:color="auto" w:fill="FFFFFF"/>
            <w:vAlign w:val="center"/>
          </w:tcPr>
          <w:p>
            <w:pPr>
              <w:keepNext w:val="0"/>
              <w:keepLines w:val="0"/>
              <w:widowControl/>
              <w:suppressLineNumbers w:val="0"/>
              <w:jc w:val="center"/>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9</w:t>
            </w:r>
          </w:p>
        </w:tc>
        <w:tc>
          <w:tcPr>
            <w:tcW w:w="2160" w:type="dxa"/>
            <w:shd w:val="clear" w:color="auto" w:fill="FFFFFF"/>
            <w:vAlign w:val="center"/>
          </w:tcPr>
          <w:p>
            <w:pPr>
              <w:keepNext w:val="0"/>
              <w:keepLines w:val="0"/>
              <w:widowControl/>
              <w:suppressLineNumbers w:val="0"/>
              <w:jc w:val="left"/>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电线、电缆</w:t>
            </w:r>
          </w:p>
        </w:tc>
        <w:tc>
          <w:tcPr>
            <w:tcW w:w="1102" w:type="dxa"/>
            <w:shd w:val="clear" w:color="auto" w:fill="FFFFFF"/>
            <w:vAlign w:val="center"/>
          </w:tcPr>
          <w:p>
            <w:pPr>
              <w:keepNext w:val="0"/>
              <w:keepLines w:val="0"/>
              <w:widowControl/>
              <w:suppressLineNumbers w:val="0"/>
              <w:jc w:val="left"/>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广州电缆</w:t>
            </w:r>
          </w:p>
        </w:tc>
        <w:tc>
          <w:tcPr>
            <w:tcW w:w="1553" w:type="dxa"/>
            <w:vAlign w:val="center"/>
          </w:tcPr>
          <w:p>
            <w:pPr>
              <w:spacing w:line="360" w:lineRule="auto"/>
              <w:jc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番禺电缆</w:t>
            </w:r>
          </w:p>
        </w:tc>
        <w:tc>
          <w:tcPr>
            <w:tcW w:w="1192" w:type="dxa"/>
            <w:vAlign w:val="center"/>
          </w:tcPr>
          <w:p>
            <w:pPr>
              <w:spacing w:line="360" w:lineRule="auto"/>
              <w:jc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南洋电缆</w:t>
            </w:r>
          </w:p>
        </w:tc>
        <w:tc>
          <w:tcPr>
            <w:tcW w:w="2130" w:type="dxa"/>
          </w:tcPr>
          <w:p>
            <w:pPr>
              <w:spacing w:line="360" w:lineRule="auto"/>
              <w:jc w:val="center"/>
              <w:rPr>
                <w:rFonts w:ascii="宋体" w:hAnsi="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shd w:val="clear" w:color="auto" w:fill="FFFFFF"/>
            <w:vAlign w:val="center"/>
          </w:tcPr>
          <w:p>
            <w:pPr>
              <w:keepNext w:val="0"/>
              <w:keepLines w:val="0"/>
              <w:widowControl/>
              <w:suppressLineNumbers w:val="0"/>
              <w:jc w:val="center"/>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10</w:t>
            </w:r>
          </w:p>
        </w:tc>
        <w:tc>
          <w:tcPr>
            <w:tcW w:w="2160" w:type="dxa"/>
            <w:shd w:val="clear" w:color="auto" w:fill="FFFFFF"/>
            <w:vAlign w:val="center"/>
          </w:tcPr>
          <w:p>
            <w:pPr>
              <w:keepNext w:val="0"/>
              <w:keepLines w:val="0"/>
              <w:widowControl/>
              <w:suppressLineNumbers w:val="0"/>
              <w:jc w:val="left"/>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出口指示灯、疏散指示灯、应急照明灯</w:t>
            </w:r>
          </w:p>
        </w:tc>
        <w:tc>
          <w:tcPr>
            <w:tcW w:w="1102" w:type="dxa"/>
            <w:shd w:val="clear" w:color="auto" w:fill="FFFFFF"/>
            <w:vAlign w:val="center"/>
          </w:tcPr>
          <w:p>
            <w:pPr>
              <w:keepNext w:val="0"/>
              <w:keepLines w:val="0"/>
              <w:widowControl/>
              <w:suppressLineNumbers w:val="0"/>
              <w:jc w:val="left"/>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佛山照明</w:t>
            </w:r>
          </w:p>
        </w:tc>
        <w:tc>
          <w:tcPr>
            <w:tcW w:w="1553" w:type="dxa"/>
            <w:vAlign w:val="center"/>
          </w:tcPr>
          <w:p>
            <w:pPr>
              <w:spacing w:line="360" w:lineRule="auto"/>
              <w:jc w:val="both"/>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广州安捷路消防</w:t>
            </w:r>
          </w:p>
        </w:tc>
        <w:tc>
          <w:tcPr>
            <w:tcW w:w="1192" w:type="dxa"/>
            <w:vAlign w:val="center"/>
          </w:tcPr>
          <w:p>
            <w:pPr>
              <w:spacing w:line="360" w:lineRule="auto"/>
              <w:jc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广州环球</w:t>
            </w:r>
          </w:p>
        </w:tc>
        <w:tc>
          <w:tcPr>
            <w:tcW w:w="2130" w:type="dxa"/>
          </w:tcPr>
          <w:p>
            <w:pPr>
              <w:spacing w:line="360" w:lineRule="auto"/>
              <w:jc w:val="center"/>
              <w:rPr>
                <w:rFonts w:ascii="宋体" w:hAnsi="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shd w:val="clear" w:color="auto" w:fill="FFFFFF"/>
            <w:vAlign w:val="center"/>
          </w:tcPr>
          <w:p>
            <w:pPr>
              <w:keepNext w:val="0"/>
              <w:keepLines w:val="0"/>
              <w:widowControl/>
              <w:suppressLineNumbers w:val="0"/>
              <w:jc w:val="center"/>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11</w:t>
            </w:r>
          </w:p>
        </w:tc>
        <w:tc>
          <w:tcPr>
            <w:tcW w:w="2160" w:type="dxa"/>
            <w:shd w:val="clear" w:color="auto" w:fill="FFFFFF"/>
            <w:vAlign w:val="center"/>
          </w:tcPr>
          <w:p>
            <w:pPr>
              <w:keepNext w:val="0"/>
              <w:keepLines w:val="0"/>
              <w:widowControl/>
              <w:suppressLineNumbers w:val="0"/>
              <w:jc w:val="left"/>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灭火器具和放置箱</w:t>
            </w:r>
          </w:p>
        </w:tc>
        <w:tc>
          <w:tcPr>
            <w:tcW w:w="1102" w:type="dxa"/>
            <w:shd w:val="clear" w:color="auto" w:fill="FFFFFF"/>
            <w:vAlign w:val="center"/>
          </w:tcPr>
          <w:p>
            <w:pPr>
              <w:keepNext w:val="0"/>
              <w:keepLines w:val="0"/>
              <w:widowControl/>
              <w:suppressLineNumbers w:val="0"/>
              <w:jc w:val="left"/>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福建三鲸</w:t>
            </w:r>
          </w:p>
        </w:tc>
        <w:tc>
          <w:tcPr>
            <w:tcW w:w="1553" w:type="dxa"/>
          </w:tcPr>
          <w:p>
            <w:pPr>
              <w:spacing w:line="360" w:lineRule="auto"/>
              <w:jc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浙江恒安</w:t>
            </w:r>
          </w:p>
        </w:tc>
        <w:tc>
          <w:tcPr>
            <w:tcW w:w="1192" w:type="dxa"/>
          </w:tcPr>
          <w:p>
            <w:pPr>
              <w:spacing w:line="360" w:lineRule="auto"/>
              <w:jc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天广消防</w:t>
            </w:r>
          </w:p>
        </w:tc>
        <w:tc>
          <w:tcPr>
            <w:tcW w:w="2130" w:type="dxa"/>
          </w:tcPr>
          <w:p>
            <w:pPr>
              <w:spacing w:line="360" w:lineRule="auto"/>
              <w:jc w:val="center"/>
              <w:rPr>
                <w:rFonts w:ascii="宋体" w:hAnsi="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shd w:val="clear" w:color="auto" w:fill="FFFFFF"/>
            <w:vAlign w:val="center"/>
          </w:tcPr>
          <w:p>
            <w:pPr>
              <w:keepNext w:val="0"/>
              <w:keepLines w:val="0"/>
              <w:widowControl/>
              <w:suppressLineNumbers w:val="0"/>
              <w:jc w:val="center"/>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12</w:t>
            </w:r>
          </w:p>
        </w:tc>
        <w:tc>
          <w:tcPr>
            <w:tcW w:w="2160" w:type="dxa"/>
            <w:shd w:val="clear" w:color="auto" w:fill="FFFFFF"/>
            <w:vAlign w:val="center"/>
          </w:tcPr>
          <w:p>
            <w:pPr>
              <w:keepNext w:val="0"/>
              <w:keepLines w:val="0"/>
              <w:widowControl/>
              <w:suppressLineNumbers w:val="0"/>
              <w:jc w:val="left"/>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插座</w:t>
            </w:r>
          </w:p>
        </w:tc>
        <w:tc>
          <w:tcPr>
            <w:tcW w:w="1102" w:type="dxa"/>
            <w:shd w:val="clear" w:color="auto" w:fill="FFFFFF"/>
            <w:vAlign w:val="center"/>
          </w:tcPr>
          <w:p>
            <w:pPr>
              <w:keepNext w:val="0"/>
              <w:keepLines w:val="0"/>
              <w:widowControl/>
              <w:suppressLineNumbers w:val="0"/>
              <w:jc w:val="left"/>
              <w:textAlignment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三雄</w:t>
            </w:r>
          </w:p>
        </w:tc>
        <w:tc>
          <w:tcPr>
            <w:tcW w:w="1553" w:type="dxa"/>
          </w:tcPr>
          <w:p>
            <w:pPr>
              <w:spacing w:line="360" w:lineRule="auto"/>
              <w:jc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TCL</w:t>
            </w:r>
          </w:p>
        </w:tc>
        <w:tc>
          <w:tcPr>
            <w:tcW w:w="1192" w:type="dxa"/>
          </w:tcPr>
          <w:p>
            <w:pPr>
              <w:spacing w:line="360" w:lineRule="auto"/>
              <w:jc w:val="center"/>
              <w:rPr>
                <w:rFonts w:ascii="宋体" w:hAnsi="宋体"/>
                <w:bCs/>
                <w:color w:val="000000"/>
                <w:sz w:val="24"/>
              </w:rPr>
            </w:pPr>
            <w:r>
              <w:rPr>
                <w:rFonts w:hint="eastAsia" w:ascii="宋体" w:hAnsi="宋体" w:eastAsia="宋体" w:cs="宋体"/>
                <w:i w:val="0"/>
                <w:color w:val="000000"/>
                <w:kern w:val="0"/>
                <w:sz w:val="18"/>
                <w:szCs w:val="18"/>
                <w:u w:val="none"/>
                <w:lang w:val="en-US" w:eastAsia="zh-CN" w:bidi="ar"/>
              </w:rPr>
              <w:t>松本</w:t>
            </w:r>
          </w:p>
        </w:tc>
        <w:tc>
          <w:tcPr>
            <w:tcW w:w="2130" w:type="dxa"/>
          </w:tcPr>
          <w:p>
            <w:pPr>
              <w:spacing w:line="360" w:lineRule="auto"/>
              <w:jc w:val="center"/>
              <w:rPr>
                <w:rFonts w:ascii="宋体" w:hAnsi="宋体"/>
                <w:bCs/>
                <w:color w:val="000000"/>
                <w:sz w:val="24"/>
              </w:rPr>
            </w:pPr>
          </w:p>
        </w:tc>
      </w:tr>
    </w:tbl>
    <w:p>
      <w:pPr>
        <w:pStyle w:val="7"/>
        <w:adjustRightInd w:val="0"/>
        <w:snapToGrid w:val="0"/>
        <w:spacing w:line="360" w:lineRule="auto"/>
        <w:ind w:firstLine="4292" w:firstLineChars="2036"/>
        <w:rPr>
          <w:rFonts w:hint="eastAsia" w:hAnsi="宋体"/>
          <w:b/>
          <w:sz w:val="21"/>
        </w:rPr>
      </w:pPr>
    </w:p>
    <w:p>
      <w:pPr>
        <w:pStyle w:val="7"/>
        <w:adjustRightInd w:val="0"/>
        <w:snapToGrid w:val="0"/>
        <w:spacing w:line="360" w:lineRule="auto"/>
        <w:ind w:firstLine="4292" w:firstLineChars="2036"/>
        <w:rPr>
          <w:rFonts w:hint="eastAsia" w:hAnsi="宋体"/>
          <w:b/>
          <w:sz w:val="21"/>
        </w:rPr>
      </w:pPr>
      <w:r>
        <w:rPr>
          <w:rFonts w:hint="eastAsia" w:hAnsi="宋体"/>
          <w:b/>
          <w:sz w:val="21"/>
          <w:lang w:eastAsia="zh-CN"/>
        </w:rPr>
        <w:t>竞价人</w:t>
      </w:r>
      <w:r>
        <w:rPr>
          <w:rFonts w:hint="eastAsia" w:hAnsi="宋体"/>
          <w:b/>
          <w:sz w:val="21"/>
        </w:rPr>
        <w:t>名称</w:t>
      </w:r>
      <w:r>
        <w:rPr>
          <w:rFonts w:hint="eastAsia" w:hAnsi="宋体"/>
          <w:b/>
          <w:sz w:val="21"/>
          <w:lang w:eastAsia="zh-CN"/>
        </w:rPr>
        <w:t>（盖章）</w:t>
      </w:r>
      <w:r>
        <w:rPr>
          <w:rFonts w:hint="eastAsia" w:hAnsi="宋体"/>
          <w:b/>
          <w:sz w:val="21"/>
        </w:rPr>
        <w:t>：</w:t>
      </w:r>
    </w:p>
    <w:p>
      <w:pPr>
        <w:pStyle w:val="7"/>
        <w:adjustRightInd w:val="0"/>
        <w:snapToGrid w:val="0"/>
        <w:spacing w:line="360" w:lineRule="auto"/>
        <w:ind w:firstLine="5819" w:firstLineChars="2760"/>
        <w:rPr>
          <w:rFonts w:hint="eastAsia" w:hAnsi="宋体"/>
          <w:b/>
          <w:sz w:val="21"/>
        </w:rPr>
      </w:pPr>
      <w:r>
        <w:rPr>
          <w:rFonts w:hint="eastAsia" w:hAnsi="宋体"/>
          <w:b/>
          <w:sz w:val="21"/>
        </w:rPr>
        <w:t>日期：</w:t>
      </w:r>
      <w:r>
        <w:rPr>
          <w:rFonts w:hint="eastAsia" w:hAnsi="宋体"/>
          <w:b/>
          <w:sz w:val="21"/>
          <w:lang w:val="en-US" w:eastAsia="zh-CN"/>
        </w:rPr>
        <w:t>2018年   月   日</w:t>
      </w:r>
    </w:p>
    <w:p>
      <w:pPr>
        <w:jc w:val="center"/>
        <w:rPr>
          <w:b/>
          <w:sz w:val="28"/>
          <w:szCs w:val="28"/>
        </w:rPr>
      </w:pPr>
    </w:p>
    <w:p>
      <w:pPr>
        <w:numPr>
          <w:ilvl w:val="0"/>
          <w:numId w:val="0"/>
        </w:numPr>
        <w:spacing w:line="360" w:lineRule="auto"/>
        <w:jc w:val="both"/>
        <w:rPr>
          <w:rFonts w:hint="eastAsia" w:ascii="宋体" w:hAnsi="宋体"/>
          <w:sz w:val="24"/>
          <w:lang w:val="en-US" w:eastAsia="zh-CN"/>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B05B38"/>
    <w:multiLevelType w:val="multilevel"/>
    <w:tmpl w:val="31B05B38"/>
    <w:lvl w:ilvl="0" w:tentative="0">
      <w:start w:val="1"/>
      <w:numFmt w:val="decimal"/>
      <w:lvlText w:val="1.%1、"/>
      <w:lvlJc w:val="left"/>
      <w:pPr>
        <w:tabs>
          <w:tab w:val="left" w:pos="846"/>
        </w:tabs>
        <w:ind w:left="846" w:hanging="420"/>
      </w:pPr>
      <w:rPr>
        <w:rFonts w:hint="eastAsia"/>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BB64E52"/>
    <w:multiLevelType w:val="multilevel"/>
    <w:tmpl w:val="4BB64E52"/>
    <w:lvl w:ilvl="0" w:tentative="0">
      <w:start w:val="1"/>
      <w:numFmt w:val="decimalEnclosedCircle"/>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E013D0E"/>
    <w:multiLevelType w:val="multilevel"/>
    <w:tmpl w:val="4E013D0E"/>
    <w:lvl w:ilvl="0" w:tentative="0">
      <w:start w:val="1"/>
      <w:numFmt w:val="decimal"/>
      <w:lvlText w:val="6.%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2677DF4"/>
    <w:multiLevelType w:val="multilevel"/>
    <w:tmpl w:val="52677DF4"/>
    <w:lvl w:ilvl="0" w:tentative="0">
      <w:start w:val="1"/>
      <w:numFmt w:val="decimal"/>
      <w:lvlText w:val="4.%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8279B16"/>
    <w:multiLevelType w:val="singleLevel"/>
    <w:tmpl w:val="58279B16"/>
    <w:lvl w:ilvl="0" w:tentative="0">
      <w:start w:val="1"/>
      <w:numFmt w:val="decimal"/>
      <w:suff w:val="space"/>
      <w:lvlText w:val="(%1)"/>
      <w:lvlJc w:val="left"/>
    </w:lvl>
  </w:abstractNum>
  <w:abstractNum w:abstractNumId="5">
    <w:nsid w:val="589AD456"/>
    <w:multiLevelType w:val="singleLevel"/>
    <w:tmpl w:val="589AD456"/>
    <w:lvl w:ilvl="0" w:tentative="0">
      <w:start w:val="52"/>
      <w:numFmt w:val="decimal"/>
      <w:suff w:val="nothing"/>
      <w:lvlText w:val="%1．"/>
      <w:lvlJc w:val="left"/>
    </w:lvl>
  </w:abstractNum>
  <w:abstractNum w:abstractNumId="6">
    <w:nsid w:val="59E0A265"/>
    <w:multiLevelType w:val="singleLevel"/>
    <w:tmpl w:val="59E0A265"/>
    <w:lvl w:ilvl="0" w:tentative="0">
      <w:start w:val="2"/>
      <w:numFmt w:val="decimal"/>
      <w:suff w:val="nothing"/>
      <w:lvlText w:val="%1、"/>
      <w:lvlJc w:val="left"/>
    </w:lvl>
  </w:abstractNum>
  <w:abstractNum w:abstractNumId="7">
    <w:nsid w:val="59E0A486"/>
    <w:multiLevelType w:val="singleLevel"/>
    <w:tmpl w:val="59E0A486"/>
    <w:lvl w:ilvl="0" w:tentative="0">
      <w:start w:val="1"/>
      <w:numFmt w:val="decimal"/>
      <w:suff w:val="nothing"/>
      <w:lvlText w:val="%1、"/>
      <w:lvlJc w:val="left"/>
    </w:lvl>
  </w:abstractNum>
  <w:abstractNum w:abstractNumId="8">
    <w:nsid w:val="7FB51FBF"/>
    <w:multiLevelType w:val="multilevel"/>
    <w:tmpl w:val="7FB51FBF"/>
    <w:lvl w:ilvl="0" w:tentative="0">
      <w:start w:val="1"/>
      <w:numFmt w:val="decimal"/>
      <w:lvlText w:val="5.%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8"/>
  </w:num>
  <w:num w:numId="4">
    <w:abstractNumId w:val="2"/>
  </w:num>
  <w:num w:numId="5">
    <w:abstractNumId w:val="4"/>
  </w:num>
  <w:num w:numId="6">
    <w:abstractNumId w:val="1"/>
  </w:num>
  <w:num w:numId="7">
    <w:abstractNumId w:val="5"/>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B76857"/>
    <w:rsid w:val="00056092"/>
    <w:rsid w:val="001078EF"/>
    <w:rsid w:val="00157BEC"/>
    <w:rsid w:val="001F3EE1"/>
    <w:rsid w:val="00221399"/>
    <w:rsid w:val="002C5F36"/>
    <w:rsid w:val="003043A8"/>
    <w:rsid w:val="00327FED"/>
    <w:rsid w:val="00331428"/>
    <w:rsid w:val="00343ACF"/>
    <w:rsid w:val="0037296D"/>
    <w:rsid w:val="00386B6A"/>
    <w:rsid w:val="003A186F"/>
    <w:rsid w:val="0045521E"/>
    <w:rsid w:val="004D0473"/>
    <w:rsid w:val="00506239"/>
    <w:rsid w:val="00527B7A"/>
    <w:rsid w:val="0057355E"/>
    <w:rsid w:val="005A3149"/>
    <w:rsid w:val="005E4D00"/>
    <w:rsid w:val="00616F31"/>
    <w:rsid w:val="006336BA"/>
    <w:rsid w:val="00643F04"/>
    <w:rsid w:val="006524D2"/>
    <w:rsid w:val="006B34D7"/>
    <w:rsid w:val="006C1EEA"/>
    <w:rsid w:val="00726D73"/>
    <w:rsid w:val="0073783D"/>
    <w:rsid w:val="00764826"/>
    <w:rsid w:val="007B33B9"/>
    <w:rsid w:val="008155AB"/>
    <w:rsid w:val="00816FCB"/>
    <w:rsid w:val="00864B09"/>
    <w:rsid w:val="00890A27"/>
    <w:rsid w:val="00960485"/>
    <w:rsid w:val="00A13DE5"/>
    <w:rsid w:val="00A20747"/>
    <w:rsid w:val="00A51F7A"/>
    <w:rsid w:val="00A9032C"/>
    <w:rsid w:val="00A95FBA"/>
    <w:rsid w:val="00AE2219"/>
    <w:rsid w:val="00BA3DD0"/>
    <w:rsid w:val="00C643BB"/>
    <w:rsid w:val="00DF24D7"/>
    <w:rsid w:val="00E93B76"/>
    <w:rsid w:val="00F07EF0"/>
    <w:rsid w:val="00F25917"/>
    <w:rsid w:val="00F2624C"/>
    <w:rsid w:val="00F66228"/>
    <w:rsid w:val="00FC549D"/>
    <w:rsid w:val="0396398E"/>
    <w:rsid w:val="08E10FED"/>
    <w:rsid w:val="11F2365D"/>
    <w:rsid w:val="12475318"/>
    <w:rsid w:val="13E06637"/>
    <w:rsid w:val="181421E7"/>
    <w:rsid w:val="199A3727"/>
    <w:rsid w:val="1D4B5017"/>
    <w:rsid w:val="20DF5E8B"/>
    <w:rsid w:val="260712BB"/>
    <w:rsid w:val="2A385FE6"/>
    <w:rsid w:val="2A420EB5"/>
    <w:rsid w:val="2B64758D"/>
    <w:rsid w:val="2BB32B8B"/>
    <w:rsid w:val="2E277994"/>
    <w:rsid w:val="30366345"/>
    <w:rsid w:val="303E5BA3"/>
    <w:rsid w:val="3B47446C"/>
    <w:rsid w:val="42B76857"/>
    <w:rsid w:val="4383796B"/>
    <w:rsid w:val="43CA456F"/>
    <w:rsid w:val="4F865C92"/>
    <w:rsid w:val="58E22CEA"/>
    <w:rsid w:val="58ED20FA"/>
    <w:rsid w:val="6058494F"/>
    <w:rsid w:val="6F8274B2"/>
    <w:rsid w:val="73D86679"/>
    <w:rsid w:val="789827CC"/>
    <w:rsid w:val="7D792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rFonts w:ascii="宋体" w:hAnsi="宋体"/>
      <w:b/>
      <w:color w:val="000000"/>
      <w:kern w:val="44"/>
      <w:sz w:val="36"/>
      <w:szCs w:val="20"/>
    </w:rPr>
  </w:style>
  <w:style w:type="paragraph" w:styleId="3">
    <w:name w:val="heading 2"/>
    <w:basedOn w:val="1"/>
    <w:next w:val="4"/>
    <w:unhideWhenUsed/>
    <w:qFormat/>
    <w:uiPriority w:val="0"/>
    <w:pPr>
      <w:keepNext/>
      <w:spacing w:line="360" w:lineRule="auto"/>
      <w:outlineLvl w:val="1"/>
    </w:pPr>
    <w:rPr>
      <w:b/>
      <w:sz w:val="24"/>
      <w:szCs w:val="20"/>
    </w:rPr>
  </w:style>
  <w:style w:type="character" w:default="1" w:styleId="13">
    <w:name w:val="Default Paragraph Font"/>
    <w:unhideWhenUsed/>
    <w:qFormat/>
    <w:uiPriority w:val="1"/>
  </w:style>
  <w:style w:type="table" w:default="1" w:styleId="16">
    <w:name w:val="Normal Table"/>
    <w:unhideWhenUsed/>
    <w:qFormat/>
    <w:uiPriority w:val="99"/>
    <w:tblPr>
      <w:tblLayout w:type="fixed"/>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annotation subject"/>
    <w:basedOn w:val="6"/>
    <w:next w:val="6"/>
    <w:link w:val="22"/>
    <w:qFormat/>
    <w:uiPriority w:val="0"/>
    <w:rPr>
      <w:b/>
      <w:bCs/>
    </w:rPr>
  </w:style>
  <w:style w:type="paragraph" w:styleId="6">
    <w:name w:val="annotation text"/>
    <w:basedOn w:val="1"/>
    <w:link w:val="21"/>
    <w:qFormat/>
    <w:uiPriority w:val="0"/>
    <w:pPr>
      <w:jc w:val="left"/>
    </w:pPr>
  </w:style>
  <w:style w:type="paragraph" w:styleId="7">
    <w:name w:val="Plain Text"/>
    <w:basedOn w:val="1"/>
    <w:qFormat/>
    <w:uiPriority w:val="0"/>
    <w:rPr>
      <w:rFonts w:ascii="宋体" w:hAnsi="Courier New"/>
      <w:kern w:val="0"/>
      <w:sz w:val="20"/>
      <w:szCs w:val="21"/>
    </w:rPr>
  </w:style>
  <w:style w:type="paragraph" w:styleId="8">
    <w:name w:val="Balloon Text"/>
    <w:basedOn w:val="1"/>
    <w:link w:val="20"/>
    <w:qFormat/>
    <w:uiPriority w:val="0"/>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character" w:styleId="14">
    <w:name w:val="Hyperlink"/>
    <w:qFormat/>
    <w:uiPriority w:val="0"/>
    <w:rPr>
      <w:color w:val="0000FF"/>
      <w:u w:val="single"/>
    </w:rPr>
  </w:style>
  <w:style w:type="character" w:styleId="15">
    <w:name w:val="annotation reference"/>
    <w:qFormat/>
    <w:uiPriority w:val="0"/>
    <w:rPr>
      <w:sz w:val="21"/>
      <w:szCs w:val="21"/>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8">
    <w:name w:val="font11"/>
    <w:qFormat/>
    <w:uiPriority w:val="0"/>
    <w:rPr>
      <w:rFonts w:hint="eastAsia" w:ascii="宋体" w:hAnsi="宋体" w:eastAsia="宋体" w:cs="宋体"/>
      <w:color w:val="000000"/>
      <w:sz w:val="22"/>
      <w:szCs w:val="22"/>
      <w:u w:val="none"/>
    </w:rPr>
  </w:style>
  <w:style w:type="character" w:customStyle="1" w:styleId="19">
    <w:name w:val="font01"/>
    <w:qFormat/>
    <w:uiPriority w:val="0"/>
    <w:rPr>
      <w:rFonts w:hint="eastAsia" w:ascii="宋体" w:hAnsi="宋体" w:eastAsia="宋体" w:cs="宋体"/>
      <w:color w:val="000000"/>
      <w:sz w:val="22"/>
      <w:szCs w:val="22"/>
      <w:u w:val="none"/>
    </w:rPr>
  </w:style>
  <w:style w:type="character" w:customStyle="1" w:styleId="20">
    <w:name w:val="批注框文本 Char"/>
    <w:basedOn w:val="13"/>
    <w:link w:val="8"/>
    <w:qFormat/>
    <w:uiPriority w:val="0"/>
    <w:rPr>
      <w:kern w:val="2"/>
      <w:sz w:val="18"/>
      <w:szCs w:val="18"/>
    </w:rPr>
  </w:style>
  <w:style w:type="character" w:customStyle="1" w:styleId="21">
    <w:name w:val="批注文字 Char"/>
    <w:basedOn w:val="13"/>
    <w:link w:val="6"/>
    <w:qFormat/>
    <w:uiPriority w:val="0"/>
    <w:rPr>
      <w:kern w:val="2"/>
      <w:sz w:val="21"/>
      <w:szCs w:val="24"/>
    </w:rPr>
  </w:style>
  <w:style w:type="character" w:customStyle="1" w:styleId="22">
    <w:name w:val="批注主题 Char"/>
    <w:basedOn w:val="21"/>
    <w:link w:val="5"/>
    <w:qFormat/>
    <w:uiPriority w:val="0"/>
    <w:rPr>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88FDE2-42D7-46D5-B926-B9FB2CC16AEC}">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27</Pages>
  <Words>2422</Words>
  <Characters>13811</Characters>
  <Lines>115</Lines>
  <Paragraphs>32</Paragraphs>
  <ScaleCrop>false</ScaleCrop>
  <LinksUpToDate>false</LinksUpToDate>
  <CharactersWithSpaces>16201</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2017-06-15T09:10:00Z</dcterms:created>
  <dc:creator>lenovo</dc:creator>
  <cp:lastModifiedBy>任跃</cp:lastModifiedBy>
  <cp:lastPrinted>2017-11-07T02:58:00Z</cp:lastPrinted>
  <dcterms:modified xsi:type="dcterms:W3CDTF">2018-04-10T02:03:16Z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